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477C" w14:textId="7C2DD5F1" w:rsidR="00666835" w:rsidRDefault="00666835" w:rsidP="54896138">
      <w:pPr>
        <w:pStyle w:val="Otsikko1"/>
        <w:spacing w:line="240" w:lineRule="auto"/>
        <w:rPr>
          <w:rFonts w:ascii="Calibri Light" w:eastAsia="Calibri Light" w:hAnsi="Calibri Light" w:cs="Calibri Light"/>
        </w:rPr>
      </w:pPr>
      <w:r w:rsidRPr="1FA6CF40">
        <w:rPr>
          <w:rFonts w:ascii="Calibri Light" w:eastAsia="Calibri Light" w:hAnsi="Calibri Light" w:cs="Calibri Light"/>
        </w:rPr>
        <w:t>KURAATTORI</w:t>
      </w:r>
    </w:p>
    <w:p w14:paraId="77D52C78" w14:textId="77777777" w:rsidR="00666835" w:rsidRDefault="00666835" w:rsidP="0071266C">
      <w:pPr>
        <w:spacing w:line="240" w:lineRule="auto"/>
      </w:pPr>
      <w:r w:rsidRPr="3F6F2EC8">
        <w:rPr>
          <w:rFonts w:ascii="Calibri" w:eastAsia="Calibri" w:hAnsi="Calibri" w:cs="Calibri"/>
        </w:rPr>
        <w:t xml:space="preserve"> </w:t>
      </w:r>
    </w:p>
    <w:p w14:paraId="48180249" w14:textId="77777777" w:rsidR="00666835" w:rsidRDefault="00666835" w:rsidP="0071266C">
      <w:pPr>
        <w:pStyle w:val="Otsikko2"/>
        <w:spacing w:line="240" w:lineRule="auto"/>
      </w:pPr>
      <w:r w:rsidRPr="20E30871">
        <w:rPr>
          <w:rFonts w:eastAsia="Calibri Light"/>
        </w:rPr>
        <w:t>1.</w:t>
      </w:r>
      <w:r w:rsidRPr="20E30871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20E30871">
        <w:rPr>
          <w:rFonts w:eastAsia="Calibri Light"/>
        </w:rPr>
        <w:t>YLEISKUVAUS TEHTÄVÄSTÄ</w:t>
      </w:r>
    </w:p>
    <w:p w14:paraId="5C1C8CC0" w14:textId="77777777" w:rsidR="00666835" w:rsidRDefault="00666835" w:rsidP="0071266C">
      <w:pPr>
        <w:spacing w:line="240" w:lineRule="auto"/>
        <w:rPr>
          <w:rFonts w:ascii="Calibri" w:eastAsia="Calibri" w:hAnsi="Calibri" w:cs="Calibri"/>
        </w:rPr>
      </w:pPr>
    </w:p>
    <w:p w14:paraId="4E50809C" w14:textId="2B37086D" w:rsidR="00666835" w:rsidRDefault="00666835" w:rsidP="00937C7F">
      <w:pPr>
        <w:pStyle w:val="Otsikko2"/>
        <w:numPr>
          <w:ilvl w:val="1"/>
          <w:numId w:val="16"/>
        </w:numPr>
        <w:spacing w:line="240" w:lineRule="auto"/>
      </w:pPr>
      <w:r>
        <w:t>Koulutusvaatimus ja työn edellyttämä osaaminen</w:t>
      </w:r>
    </w:p>
    <w:p w14:paraId="4C35136D" w14:textId="77777777" w:rsidR="00937C7F" w:rsidRPr="00937C7F" w:rsidRDefault="00937C7F" w:rsidP="00937C7F"/>
    <w:p w14:paraId="420D8838" w14:textId="5538B97B" w:rsidR="00BA43E1" w:rsidRDefault="00BA43E1" w:rsidP="00937C7F">
      <w:pPr>
        <w:spacing w:line="240" w:lineRule="auto"/>
        <w:rPr>
          <w:rFonts w:eastAsia="Calibri" w:cstheme="minorHAnsi"/>
        </w:rPr>
      </w:pPr>
      <w:r w:rsidRPr="00666835">
        <w:rPr>
          <w:rFonts w:eastAsia="Calibri" w:cstheme="minorHAnsi"/>
        </w:rPr>
        <w:t xml:space="preserve">Oppilas- ja opiskelijahuoltolain </w:t>
      </w:r>
      <w:r w:rsidR="00666835">
        <w:rPr>
          <w:rFonts w:eastAsia="Calibri" w:cstheme="minorHAnsi"/>
        </w:rPr>
        <w:t xml:space="preserve">(1287/2013) </w:t>
      </w:r>
      <w:r w:rsidRPr="00666835">
        <w:rPr>
          <w:rFonts w:eastAsia="Calibri" w:cstheme="minorHAnsi"/>
        </w:rPr>
        <w:t xml:space="preserve">mukaiset kuraattorin tehtävät. </w:t>
      </w:r>
    </w:p>
    <w:p w14:paraId="7678098C" w14:textId="23E44568" w:rsidR="0071266C" w:rsidRDefault="00666835" w:rsidP="00937C7F">
      <w:pPr>
        <w:spacing w:before="40" w:after="80" w:line="240" w:lineRule="auto"/>
        <w:rPr>
          <w:rFonts w:eastAsia="Calibri"/>
          <w:lang w:eastAsia="fi-FI"/>
        </w:rPr>
      </w:pPr>
      <w:r w:rsidRPr="3CD6F503">
        <w:rPr>
          <w:rFonts w:eastAsia="Calibri"/>
        </w:rPr>
        <w:t>Kelpoinen toimimaan kuraattorina on sosiaalihuollon ammattihenkilöistä annetun lain (817/2015) 7§:ssä tai 8§:n 1 momentissa tarkoitetun korkeakoulututkinnon suorittanut henkilö.</w:t>
      </w:r>
    </w:p>
    <w:p w14:paraId="432B0106" w14:textId="24CB1D19" w:rsidR="3CD6F503" w:rsidRDefault="3CD6F503" w:rsidP="00937C7F">
      <w:pPr>
        <w:spacing w:line="240" w:lineRule="auto"/>
        <w:rPr>
          <w:rFonts w:eastAsiaTheme="minorEastAsia"/>
        </w:rPr>
      </w:pPr>
      <w:r w:rsidRPr="547E058C">
        <w:rPr>
          <w:rFonts w:eastAsiaTheme="minorEastAsia"/>
        </w:rPr>
        <w:t>Lisäksi kelpoinen on henkilö, jolla on tehtävään soveltuva sosiaali- tai kasvatusalalle taikka käyttäytymistieteisiin suuntautunut korkeakoulututkinto. Koulutukseen tulee sisältyä tai sen lisäksi tulee olla suoritettuna 60 opintopisteen laajuiset korkeakouluopinnot, joiden tulee muodostua sosiaalityön yliopisto-opinnoista tai mainitun lain 8 §:n 1 momentissa tarkoitettuun korkeakoulututkintoon kuuluvista opinnoista.</w:t>
      </w:r>
    </w:p>
    <w:p w14:paraId="77C7F106" w14:textId="1127F841" w:rsidR="00937C7F" w:rsidRPr="00937C7F" w:rsidRDefault="3CD6F503" w:rsidP="4BD0A9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BD0A990">
        <w:rPr>
          <w:rFonts w:ascii="Times New Roman" w:eastAsia="Times New Roman" w:hAnsi="Times New Roman" w:cs="Times New Roman"/>
          <w:i/>
          <w:iCs/>
          <w:sz w:val="24"/>
          <w:szCs w:val="24"/>
        </w:rPr>
        <w:t>Kuraattorityötä tekevät henkilöt, jotka eivät ole sosiaalihuollon ammattihenkilöitä, voidaan katsoa sosiaalihuoltolain 3 §:n mukaiseksi muuksi asiakastyöhön osallistuvaksi henkilöstöksi. Kuraattoripalvelun toteutumisesta vastaa aina viime kädessä sosiaalihuollon ammattihenkilö</w:t>
      </w:r>
      <w:r w:rsidRPr="4BD0A9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4BD0A990">
        <w:rPr>
          <w:rFonts w:ascii="Times New Roman" w:eastAsia="Times New Roman" w:hAnsi="Times New Roman" w:cs="Times New Roman"/>
          <w:i/>
          <w:iCs/>
          <w:sz w:val="24"/>
          <w:szCs w:val="24"/>
        </w:rPr>
        <w:t>Jos kuraattori ei ole sosiaalihuollon ammattihenkilö, vastuu on vastaavalla kuraattorilla.</w:t>
      </w:r>
      <w:r w:rsidRPr="4BD0A9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4BD0A990">
        <w:rPr>
          <w:rFonts w:ascii="Times New Roman" w:eastAsia="Times New Roman" w:hAnsi="Times New Roman" w:cs="Times New Roman"/>
          <w:i/>
          <w:iCs/>
          <w:sz w:val="24"/>
          <w:szCs w:val="24"/>
        </w:rPr>
        <w:t>Kuraattorien koulutustaso vaikuttaa vastaavien kuraattorien tarpeeseen.</w:t>
      </w:r>
      <w:r w:rsidRPr="4BD0A9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4BD0A990">
        <w:rPr>
          <w:rFonts w:ascii="Times New Roman" w:eastAsia="Times New Roman" w:hAnsi="Times New Roman" w:cs="Times New Roman"/>
          <w:i/>
          <w:iCs/>
          <w:sz w:val="24"/>
          <w:szCs w:val="24"/>
        </w:rPr>
        <w:t>(STM Sosiaalihuoltolain soveltamisopas 2017, 24)</w:t>
      </w:r>
      <w:r w:rsidR="00FF3867" w:rsidRPr="4BD0A9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DB108D" w:rsidRPr="4BD0A990">
        <w:rPr>
          <w:rFonts w:ascii="Times New Roman" w:eastAsia="Times New Roman" w:hAnsi="Times New Roman" w:cs="Times New Roman"/>
          <w:sz w:val="24"/>
          <w:szCs w:val="24"/>
        </w:rPr>
        <w:t>Tehtäväkuvauksessa on huomioitava, mikäli kuraattorina toimii ei laillistettu ammattihenkilö</w:t>
      </w:r>
      <w:r w:rsidR="007B2796" w:rsidRPr="4BD0A9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108D" w:rsidRPr="4BD0A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C8A52B" w14:textId="77777777" w:rsidR="00DB108D" w:rsidRDefault="00594BD7" w:rsidP="00DB108D">
      <w:pPr>
        <w:spacing w:before="40" w:after="80" w:line="240" w:lineRule="auto"/>
        <w:rPr>
          <w:rStyle w:val="normaltextrun"/>
          <w:shd w:val="clear" w:color="auto" w:fill="FFFFFF"/>
        </w:rPr>
      </w:pPr>
      <w:r w:rsidRPr="670D9E0C">
        <w:rPr>
          <w:rStyle w:val="normaltextrun"/>
          <w:shd w:val="clear" w:color="auto" w:fill="FFFFFF"/>
        </w:rPr>
        <w:t xml:space="preserve">Kuraattorin tehtävää määrittää </w:t>
      </w:r>
      <w:bookmarkStart w:id="0" w:name="_Hlk97990052"/>
      <w:r w:rsidRPr="670D9E0C">
        <w:rPr>
          <w:rStyle w:val="normaltextrun"/>
          <w:shd w:val="clear" w:color="auto" w:fill="FFFFFF"/>
        </w:rPr>
        <w:t xml:space="preserve">oppilas- ja opiskelijahuoltolaki (1287/2013) sekä sosiaalihuoltolaki (1301/2014). </w:t>
      </w:r>
      <w:bookmarkEnd w:id="0"/>
      <w:r w:rsidRPr="670D9E0C">
        <w:rPr>
          <w:rStyle w:val="normaltextrun"/>
          <w:shd w:val="clear" w:color="auto" w:fill="FFFFFF"/>
        </w:rPr>
        <w:t>Tehtävistä säädetään myös koululainsäädännöllä mm. oppimisen tukeen liittyvä monialainen yhteistyö sekä kurinpidollisten toimenpiteiden yhteydessä järjestettävä opiskeluhuolto. Työssä vaaditaan perehtyneisyyttä sosiaali-</w:t>
      </w:r>
      <w:r w:rsidR="00DB108D">
        <w:rPr>
          <w:rStyle w:val="normaltextrun"/>
          <w:shd w:val="clear" w:color="auto" w:fill="FFFFFF"/>
        </w:rPr>
        <w:t xml:space="preserve"> ja</w:t>
      </w:r>
      <w:r w:rsidRPr="670D9E0C">
        <w:rPr>
          <w:rStyle w:val="normaltextrun"/>
          <w:shd w:val="clear" w:color="auto" w:fill="FFFFFF"/>
        </w:rPr>
        <w:t xml:space="preserve"> koulu</w:t>
      </w:r>
      <w:r w:rsidR="00DB108D">
        <w:rPr>
          <w:rStyle w:val="normaltextrun"/>
          <w:shd w:val="clear" w:color="auto" w:fill="FFFFFF"/>
        </w:rPr>
        <w:t>lainsäädännön lisäksi</w:t>
      </w:r>
      <w:r w:rsidRPr="670D9E0C">
        <w:rPr>
          <w:rStyle w:val="normaltextrun"/>
          <w:shd w:val="clear" w:color="auto" w:fill="FFFFFF"/>
        </w:rPr>
        <w:t xml:space="preserve"> erityislainsäädäntöön. </w:t>
      </w:r>
    </w:p>
    <w:p w14:paraId="7F37C643" w14:textId="4933EAEF" w:rsidR="00594BD7" w:rsidRPr="0071266C" w:rsidRDefault="00594BD7" w:rsidP="00DB108D">
      <w:pPr>
        <w:spacing w:before="40" w:after="80" w:line="240" w:lineRule="auto"/>
        <w:rPr>
          <w:rStyle w:val="normaltextrun"/>
          <w:shd w:val="clear" w:color="auto" w:fill="FFFFFF"/>
        </w:rPr>
      </w:pPr>
      <w:r w:rsidRPr="670D9E0C">
        <w:rPr>
          <w:rStyle w:val="normaltextrun"/>
          <w:shd w:val="clear" w:color="auto" w:fill="FFFFFF"/>
        </w:rPr>
        <w:t xml:space="preserve">Kuraattorin saatavilla tulee olla vastaavan kuraattorin palvelu. </w:t>
      </w:r>
    </w:p>
    <w:p w14:paraId="2C37020C" w14:textId="77777777" w:rsidR="00594BD7" w:rsidRPr="00594BD7" w:rsidRDefault="00594BD7" w:rsidP="00594BD7">
      <w:pPr>
        <w:pStyle w:val="Luettelokappale"/>
        <w:spacing w:before="40" w:after="80" w:line="240" w:lineRule="auto"/>
        <w:ind w:left="0"/>
        <w:rPr>
          <w:rFonts w:eastAsia="Times New Roman" w:cstheme="minorHAnsi"/>
          <w:lang w:eastAsia="fi-FI"/>
        </w:rPr>
      </w:pPr>
    </w:p>
    <w:p w14:paraId="56C97058" w14:textId="47818B14" w:rsidR="00666835" w:rsidRDefault="0071266C" w:rsidP="0071266C">
      <w:pPr>
        <w:pStyle w:val="Otsikko2"/>
        <w:spacing w:line="240" w:lineRule="auto"/>
        <w:rPr>
          <w:rFonts w:eastAsia="Calibri"/>
        </w:rPr>
      </w:pPr>
      <w:r>
        <w:rPr>
          <w:rFonts w:eastAsia="Calibri"/>
        </w:rPr>
        <w:t>1.2. Tehtävän tarkoitus</w:t>
      </w:r>
    </w:p>
    <w:p w14:paraId="115519AB" w14:textId="77777777" w:rsidR="00DB108D" w:rsidRPr="0071266C" w:rsidRDefault="0071266C" w:rsidP="00DB108D">
      <w:pPr>
        <w:pStyle w:val="NormaaliWWW"/>
        <w:rPr>
          <w:rFonts w:asciiTheme="minorHAnsi" w:eastAsiaTheme="minorEastAsia" w:hAnsiTheme="minorHAnsi" w:cstheme="minorBidi"/>
          <w:sz w:val="22"/>
          <w:szCs w:val="22"/>
        </w:rPr>
      </w:pPr>
      <w:r w:rsidRPr="670D9E0C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Kuraattoripalvelu on </w:t>
      </w:r>
      <w:r w:rsidR="00DB108D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koulunkäynnin ja opiskelun tukea ja ohjausta tarjoava </w:t>
      </w:r>
      <w:r w:rsidRPr="670D9E0C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ehkäisevä sosiaalipalvelu, jolla edistetään </w:t>
      </w:r>
      <w:r w:rsidR="00DB108D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sekä yksittäisen että koko koulu- ja oppilaitos</w:t>
      </w:r>
      <w:r w:rsidRPr="670D9E0C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yhteisön hyvinvointia</w:t>
      </w:r>
      <w:r w:rsidR="00DB108D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.</w:t>
      </w:r>
      <w:r w:rsidRPr="670D9E0C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 Palvelulla tuetaan opiskelijoiden oppimista, hyvinvointia sekä sosiaalisia valmiuksia. </w:t>
      </w:r>
      <w:r w:rsidRPr="670D9E0C">
        <w:rPr>
          <w:rStyle w:val="normaltextrun"/>
          <w:rFonts w:asciiTheme="minorHAnsi" w:eastAsiaTheme="minorEastAsia" w:hAnsiTheme="minorHAnsi" w:cstheme="minorBidi"/>
          <w:sz w:val="22"/>
          <w:szCs w:val="22"/>
          <w:shd w:val="clear" w:color="auto" w:fill="FFFFFF"/>
        </w:rPr>
        <w:t>Työn tavoitteena on yhdessä opiskelijoiden, perheiden ja yhteisöjen kanssa edistää oppilaitoksen sosiaalista eheyttä, vahvistaa opiskelijoiden toimintaedellytyksiä sekä osallisuutta.</w:t>
      </w:r>
      <w:r w:rsidRPr="670D9E0C">
        <w:rPr>
          <w:rStyle w:val="eop"/>
          <w:rFonts w:asciiTheme="minorHAnsi" w:eastAsiaTheme="minorEastAsia" w:hAnsiTheme="minorHAnsi" w:cstheme="minorBidi"/>
          <w:sz w:val="22"/>
          <w:szCs w:val="22"/>
          <w:shd w:val="clear" w:color="auto" w:fill="FFFFFF"/>
        </w:rPr>
        <w:t xml:space="preserve"> </w:t>
      </w:r>
      <w:r w:rsidR="00DB108D" w:rsidRPr="670D9E0C">
        <w:rPr>
          <w:rFonts w:asciiTheme="minorHAnsi" w:hAnsiTheme="minorHAnsi" w:cstheme="minorBidi"/>
          <w:sz w:val="22"/>
          <w:szCs w:val="22"/>
        </w:rPr>
        <w:t>Kuraattorin tehtävässä painottuu sosiaaliohjauksellinen, ehkäisevä</w:t>
      </w:r>
      <w:r w:rsidR="00DB108D" w:rsidRPr="670D9E0C">
        <w:rPr>
          <w:rFonts w:asciiTheme="minorHAnsi" w:eastAsiaTheme="minorEastAsia" w:hAnsiTheme="minorHAnsi" w:cstheme="minorBidi"/>
          <w:sz w:val="22"/>
          <w:szCs w:val="22"/>
        </w:rPr>
        <w:t xml:space="preserve"> ja yhteisöllinen työote.</w:t>
      </w:r>
    </w:p>
    <w:p w14:paraId="79DA0192" w14:textId="40903145" w:rsidR="0071266C" w:rsidRDefault="00BA43E1" w:rsidP="670D9E0C">
      <w:pPr>
        <w:pStyle w:val="NormaaliWWW"/>
        <w:rPr>
          <w:rFonts w:asciiTheme="minorHAnsi" w:eastAsiaTheme="minorEastAsia" w:hAnsiTheme="minorHAnsi" w:cstheme="minorBidi"/>
          <w:sz w:val="22"/>
          <w:szCs w:val="22"/>
        </w:rPr>
      </w:pPr>
      <w:bookmarkStart w:id="1" w:name="_Hlk103329389"/>
      <w:r w:rsidRPr="670D9E0C">
        <w:rPr>
          <w:rFonts w:asciiTheme="minorHAnsi" w:eastAsiaTheme="minorEastAsia" w:hAnsiTheme="minorHAnsi" w:cstheme="minorBidi"/>
          <w:sz w:val="22"/>
          <w:szCs w:val="22"/>
        </w:rPr>
        <w:t xml:space="preserve">Kuraattoripalvelu on suunnattu opiskelussa, kasvussa tai kehityksessä tukea tarvitseville esi-, perus- ja toisen asteen oppilaitosten opiskelijoille ja heidän huoltajilleen sekä oppilaitosyhteisöille. </w:t>
      </w:r>
    </w:p>
    <w:bookmarkEnd w:id="1"/>
    <w:p w14:paraId="27B86A6F" w14:textId="50025752" w:rsidR="3F6F2EC8" w:rsidRDefault="3F6F2EC8" w:rsidP="54896138">
      <w:pPr>
        <w:pStyle w:val="Otsikko2"/>
        <w:spacing w:line="240" w:lineRule="auto"/>
        <w:rPr>
          <w:rFonts w:ascii="Calibri Light" w:eastAsia="Calibri Light" w:hAnsi="Calibri Light" w:cs="Calibri Light"/>
        </w:rPr>
      </w:pPr>
      <w:r w:rsidRPr="1FA6CF40">
        <w:rPr>
          <w:rFonts w:ascii="Calibri Light" w:eastAsia="Calibri Light" w:hAnsi="Calibri Light" w:cs="Calibri Light"/>
        </w:rPr>
        <w:t>2.</w:t>
      </w:r>
      <w:r w:rsidRPr="1FA6CF40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Pr="1FA6CF40">
        <w:rPr>
          <w:rFonts w:ascii="Calibri Light" w:eastAsia="Calibri Light" w:hAnsi="Calibri Light" w:cs="Calibri Light"/>
        </w:rPr>
        <w:t>KESKEISET TEHTÄVÄT/TEHTÄVÄKOKONAISUUDET</w:t>
      </w:r>
    </w:p>
    <w:p w14:paraId="52CAC7E9" w14:textId="6B1ED13B" w:rsidR="3F6F2EC8" w:rsidRDefault="3F6F2EC8" w:rsidP="0071266C">
      <w:pPr>
        <w:spacing w:line="240" w:lineRule="auto"/>
      </w:pPr>
    </w:p>
    <w:p w14:paraId="1883B5A5" w14:textId="65D0C3BC" w:rsidR="00BA43E1" w:rsidRDefault="00BA43E1" w:rsidP="56204A38">
      <w:pPr>
        <w:spacing w:line="240" w:lineRule="auto"/>
        <w:rPr>
          <w:b/>
          <w:bCs/>
        </w:rPr>
      </w:pPr>
      <w:r w:rsidRPr="670D9E0C">
        <w:rPr>
          <w:b/>
          <w:bCs/>
        </w:rPr>
        <w:t>Yhteisöllinen opiskeluhuolto</w:t>
      </w:r>
    </w:p>
    <w:p w14:paraId="4DDF5564" w14:textId="1C905A1A" w:rsidR="00BA43E1" w:rsidRDefault="00BA43E1" w:rsidP="670D9E0C">
      <w:pPr>
        <w:pStyle w:val="Luettelokappale"/>
        <w:numPr>
          <w:ilvl w:val="0"/>
          <w:numId w:val="6"/>
        </w:numPr>
        <w:spacing w:line="240" w:lineRule="auto"/>
        <w:rPr>
          <w:rFonts w:eastAsiaTheme="minorEastAsia"/>
        </w:rPr>
      </w:pPr>
      <w:r>
        <w:t xml:space="preserve">opiskelijoiden oppimisen, hyvinvoinnin, osallisuuden ja sosiaalisten valmiuksien tukeminen </w:t>
      </w:r>
      <w:r w:rsidR="56204A38">
        <w:t>yhteisön tasolla</w:t>
      </w:r>
    </w:p>
    <w:p w14:paraId="39474AF8" w14:textId="5982B473" w:rsidR="00594BD7" w:rsidRDefault="00594BD7" w:rsidP="56204A38">
      <w:pPr>
        <w:pStyle w:val="Luettelokappale"/>
        <w:numPr>
          <w:ilvl w:val="0"/>
          <w:numId w:val="6"/>
        </w:numPr>
        <w:spacing w:line="240" w:lineRule="auto"/>
        <w:rPr>
          <w:rFonts w:eastAsiaTheme="minorEastAsia"/>
        </w:rPr>
      </w:pPr>
      <w:r w:rsidRPr="670D9E0C">
        <w:rPr>
          <w:rStyle w:val="spellingerror"/>
          <w:rFonts w:eastAsiaTheme="minorEastAsia"/>
          <w:color w:val="000000" w:themeColor="text1"/>
          <w:lang w:val="en-US"/>
        </w:rPr>
        <w:t>opiskeluhuoltoryhmän ja kehittämistiimien toimintaan</w:t>
      </w:r>
      <w:r w:rsidRPr="670D9E0C">
        <w:rPr>
          <w:rStyle w:val="normaltextrun"/>
          <w:color w:val="000000" w:themeColor="text1"/>
          <w:lang w:val="en-US"/>
        </w:rPr>
        <w:t> </w:t>
      </w:r>
      <w:r w:rsidRPr="670D9E0C">
        <w:rPr>
          <w:rStyle w:val="spellingerror"/>
          <w:rFonts w:eastAsiaTheme="minorEastAsia"/>
          <w:color w:val="000000" w:themeColor="text1"/>
          <w:lang w:val="en-US"/>
        </w:rPr>
        <w:t>osallistuminen</w:t>
      </w:r>
      <w:r w:rsidRPr="670D9E0C">
        <w:rPr>
          <w:rStyle w:val="normaltextrun"/>
          <w:color w:val="000000" w:themeColor="text1"/>
          <w:lang w:val="en-US"/>
        </w:rPr>
        <w:t> sosiaalialan asiantuntijana</w:t>
      </w:r>
    </w:p>
    <w:p w14:paraId="7DD553B2" w14:textId="28ED35C9" w:rsidR="00594BD7" w:rsidRDefault="00594BD7" w:rsidP="670D9E0C">
      <w:pPr>
        <w:pStyle w:val="Luettelokappale"/>
        <w:numPr>
          <w:ilvl w:val="0"/>
          <w:numId w:val="6"/>
        </w:numPr>
        <w:spacing w:line="240" w:lineRule="auto"/>
        <w:rPr>
          <w:rStyle w:val="normaltextrun"/>
          <w:rFonts w:eastAsiaTheme="minorEastAsia"/>
          <w:sz w:val="24"/>
          <w:szCs w:val="24"/>
          <w:lang w:val="en-US"/>
        </w:rPr>
      </w:pPr>
      <w:r w:rsidRPr="670D9E0C">
        <w:rPr>
          <w:rStyle w:val="normaltextrun"/>
          <w:color w:val="000000" w:themeColor="text1"/>
        </w:rPr>
        <w:lastRenderedPageBreak/>
        <w:t>oppilaitoskohtaisen opiskeluhuoltotyön suunnitteluun ja arviointiin osallistuminen</w:t>
      </w:r>
    </w:p>
    <w:p w14:paraId="157BEF20" w14:textId="58593D33" w:rsidR="00594BD7" w:rsidRDefault="00594BD7" w:rsidP="670D9E0C">
      <w:pPr>
        <w:pStyle w:val="Luettelokappale"/>
        <w:numPr>
          <w:ilvl w:val="0"/>
          <w:numId w:val="6"/>
        </w:numPr>
        <w:spacing w:line="240" w:lineRule="auto"/>
        <w:rPr>
          <w:rStyle w:val="eop"/>
          <w:rFonts w:eastAsiaTheme="minorEastAsia"/>
          <w:color w:val="000000" w:themeColor="text1"/>
          <w:lang w:val="en-US"/>
        </w:rPr>
      </w:pPr>
      <w:r w:rsidRPr="670D9E0C">
        <w:rPr>
          <w:rStyle w:val="eop"/>
          <w:lang w:val="en-US"/>
        </w:rPr>
        <w:t>t</w:t>
      </w:r>
      <w:r w:rsidRPr="670D9E0C">
        <w:rPr>
          <w:rStyle w:val="normaltextrun"/>
          <w:color w:val="000000" w:themeColor="text1"/>
        </w:rPr>
        <w:t>eemapäivien, vanhempainiltojen ja oppilaitokseen tutustumispäivien suunnitteluun ja toteuttamiseen osallistuminen</w:t>
      </w:r>
      <w:r w:rsidRPr="670D9E0C">
        <w:rPr>
          <w:rStyle w:val="normaltextrun"/>
          <w:color w:val="000000" w:themeColor="text1"/>
          <w:lang w:val="en-US"/>
        </w:rPr>
        <w:t> </w:t>
      </w:r>
    </w:p>
    <w:p w14:paraId="1D2ACA74" w14:textId="5C0EEC3C" w:rsidR="00BA43E1" w:rsidRDefault="00BA43E1" w:rsidP="670D9E0C">
      <w:pPr>
        <w:pStyle w:val="Luettelokappale"/>
        <w:numPr>
          <w:ilvl w:val="0"/>
          <w:numId w:val="6"/>
        </w:numPr>
        <w:spacing w:line="240" w:lineRule="auto"/>
        <w:rPr>
          <w:rFonts w:eastAsiaTheme="minorEastAsia"/>
        </w:rPr>
      </w:pPr>
      <w:r>
        <w:t>opiskelijan lähiverkoston ja koulun välisen yhteistyön edistäminen</w:t>
      </w:r>
    </w:p>
    <w:p w14:paraId="4B6EC937" w14:textId="336F903F" w:rsidR="00594BD7" w:rsidRDefault="00594BD7" w:rsidP="670D9E0C">
      <w:pPr>
        <w:pStyle w:val="Luettelokappale"/>
        <w:numPr>
          <w:ilvl w:val="0"/>
          <w:numId w:val="6"/>
        </w:numPr>
        <w:spacing w:line="240" w:lineRule="auto"/>
        <w:rPr>
          <w:rStyle w:val="eop"/>
          <w:rFonts w:eastAsiaTheme="minorEastAsia"/>
          <w:color w:val="000000" w:themeColor="text1"/>
          <w:lang w:val="en-US"/>
        </w:rPr>
      </w:pPr>
      <w:r w:rsidRPr="670D9E0C">
        <w:rPr>
          <w:rStyle w:val="eop"/>
          <w:lang w:val="en-US"/>
        </w:rPr>
        <w:t>​</w:t>
      </w:r>
      <w:r w:rsidR="670D9E0C" w:rsidRPr="670D9E0C">
        <w:rPr>
          <w:rStyle w:val="eop"/>
          <w:lang w:val="en-US"/>
        </w:rPr>
        <w:t>kuraattoripalveluista tiedottaminen</w:t>
      </w:r>
      <w:r w:rsidR="00FF3867">
        <w:rPr>
          <w:rStyle w:val="eop"/>
          <w:lang w:val="en-US"/>
        </w:rPr>
        <w:t xml:space="preserve"> yhteistyössä koulutuksenjärjestäjän kanssa</w:t>
      </w:r>
    </w:p>
    <w:p w14:paraId="5BFA62EF" w14:textId="3B805E49" w:rsidR="00594BD7" w:rsidRDefault="00594BD7" w:rsidP="670D9E0C">
      <w:pPr>
        <w:pStyle w:val="Luettelokappale"/>
        <w:numPr>
          <w:ilvl w:val="0"/>
          <w:numId w:val="6"/>
        </w:numPr>
        <w:spacing w:line="240" w:lineRule="auto"/>
        <w:rPr>
          <w:rStyle w:val="normaltextrun"/>
          <w:color w:val="000000" w:themeColor="text1"/>
          <w:lang w:val="en-US"/>
        </w:rPr>
      </w:pPr>
      <w:r w:rsidRPr="670D9E0C">
        <w:rPr>
          <w:rStyle w:val="normaltextrun"/>
          <w:color w:val="000000" w:themeColor="text1"/>
        </w:rPr>
        <w:t>oppilaitos-ja ryhmäkohtaisten kohtaisten kyselyiden laatimiseen ja pohjalta toteutettavien toimintamallien ja toimenpiteiden suunnitteluun osallistuminen (mm. Ilmapiiri, työrauha, kiusaaminen)</w:t>
      </w:r>
    </w:p>
    <w:p w14:paraId="2DF877A3" w14:textId="40F725AB" w:rsidR="00BA43E1" w:rsidRDefault="00BA43E1" w:rsidP="0071266C">
      <w:pPr>
        <w:pStyle w:val="Luettelokappale"/>
        <w:numPr>
          <w:ilvl w:val="0"/>
          <w:numId w:val="6"/>
        </w:numPr>
        <w:spacing w:line="240" w:lineRule="auto"/>
      </w:pPr>
      <w:r>
        <w:t xml:space="preserve">ryhmä- ja luokkatason työskentely: </w:t>
      </w:r>
    </w:p>
    <w:p w14:paraId="0F822CA1" w14:textId="1456FC75" w:rsidR="00594BD7" w:rsidRDefault="00594BD7" w:rsidP="56204A38">
      <w:pPr>
        <w:pStyle w:val="Luettelokappale"/>
        <w:numPr>
          <w:ilvl w:val="1"/>
          <w:numId w:val="6"/>
        </w:numPr>
        <w:spacing w:after="0" w:line="240" w:lineRule="auto"/>
        <w:textAlignment w:val="baseline"/>
        <w:rPr>
          <w:rStyle w:val="eop"/>
          <w:sz w:val="24"/>
          <w:szCs w:val="24"/>
          <w:lang w:val="en-US"/>
        </w:rPr>
      </w:pPr>
      <w:r w:rsidRPr="56204A38">
        <w:rPr>
          <w:rStyle w:val="normaltextrun"/>
          <w:color w:val="000000" w:themeColor="text1"/>
        </w:rPr>
        <w:t>ryhmien yleistilanteen kartoitus opiskeluhuoltoryhmässä </w:t>
      </w:r>
      <w:r w:rsidRPr="56204A38">
        <w:rPr>
          <w:rStyle w:val="normaltextrun"/>
          <w:color w:val="000000" w:themeColor="text1"/>
          <w:lang w:val="en-US"/>
        </w:rPr>
        <w:t>  </w:t>
      </w:r>
      <w:r w:rsidRPr="56204A38">
        <w:rPr>
          <w:rStyle w:val="eop"/>
          <w:lang w:val="en-US"/>
        </w:rPr>
        <w:t>​</w:t>
      </w:r>
    </w:p>
    <w:p w14:paraId="0F367CFA" w14:textId="218DD2A4" w:rsidR="00594BD7" w:rsidRDefault="00594BD7" w:rsidP="56204A38">
      <w:pPr>
        <w:pStyle w:val="Luettelokappale"/>
        <w:numPr>
          <w:ilvl w:val="1"/>
          <w:numId w:val="6"/>
        </w:numPr>
        <w:spacing w:after="0" w:line="240" w:lineRule="auto"/>
        <w:textAlignment w:val="baseline"/>
        <w:rPr>
          <w:sz w:val="24"/>
          <w:szCs w:val="24"/>
          <w:lang w:val="en-US"/>
        </w:rPr>
      </w:pPr>
      <w:r w:rsidRPr="56204A38">
        <w:rPr>
          <w:rStyle w:val="normaltextrun"/>
          <w:color w:val="000000" w:themeColor="text1"/>
        </w:rPr>
        <w:t>ryhmien havainnointi </w:t>
      </w:r>
      <w:r w:rsidRPr="56204A38">
        <w:rPr>
          <w:rStyle w:val="normaltextrun"/>
          <w:color w:val="000000" w:themeColor="text1"/>
          <w:lang w:val="en-US"/>
        </w:rPr>
        <w:t>  </w:t>
      </w:r>
    </w:p>
    <w:p w14:paraId="7F8FDAE0" w14:textId="1691BB28" w:rsidR="00594BD7" w:rsidRDefault="00594BD7" w:rsidP="56204A38">
      <w:pPr>
        <w:pStyle w:val="Luettelokappale"/>
        <w:numPr>
          <w:ilvl w:val="1"/>
          <w:numId w:val="6"/>
        </w:numPr>
        <w:spacing w:after="0" w:line="240" w:lineRule="auto"/>
        <w:textAlignment w:val="baseline"/>
        <w:rPr>
          <w:rStyle w:val="normaltextrun"/>
          <w:sz w:val="24"/>
          <w:szCs w:val="24"/>
          <w:lang w:val="en-US"/>
        </w:rPr>
      </w:pPr>
      <w:r w:rsidRPr="56204A38">
        <w:rPr>
          <w:rStyle w:val="normaltextrun"/>
          <w:color w:val="000000" w:themeColor="text1"/>
        </w:rPr>
        <w:t xml:space="preserve">teema/pienryhmien toteutus </w:t>
      </w:r>
      <w:r w:rsidRPr="56204A38">
        <w:rPr>
          <w:rStyle w:val="normaltextrun"/>
          <w:color w:val="000000" w:themeColor="text1"/>
          <w:lang w:val="en-US"/>
        </w:rPr>
        <w:t>(havaittuun tarpeeseen perustuen) </w:t>
      </w:r>
    </w:p>
    <w:p w14:paraId="1BDF5EDE" w14:textId="0483A76C" w:rsidR="56204A38" w:rsidRDefault="56204A38" w:rsidP="670D9E0C">
      <w:pPr>
        <w:pStyle w:val="Luettelokappale"/>
        <w:numPr>
          <w:ilvl w:val="1"/>
          <w:numId w:val="6"/>
        </w:numPr>
        <w:spacing w:after="0" w:line="240" w:lineRule="auto"/>
        <w:rPr>
          <w:rFonts w:eastAsiaTheme="minorEastAsia"/>
          <w:lang w:val="en-US"/>
        </w:rPr>
      </w:pPr>
      <w:r w:rsidRPr="670D9E0C">
        <w:rPr>
          <w:rStyle w:val="normaltextrun"/>
          <w:rFonts w:eastAsiaTheme="minorEastAsia"/>
          <w:color w:val="000000" w:themeColor="text1"/>
          <w:lang w:val="en-US"/>
        </w:rPr>
        <w:t>Ryhmäyttämiseen osallistuminen</w:t>
      </w:r>
    </w:p>
    <w:p w14:paraId="2DAEB55D" w14:textId="0EDF61D5" w:rsidR="56204A38" w:rsidRDefault="56204A38" w:rsidP="670D9E0C">
      <w:pPr>
        <w:pStyle w:val="Luettelokappale"/>
        <w:numPr>
          <w:ilvl w:val="0"/>
          <w:numId w:val="6"/>
        </w:numPr>
        <w:spacing w:after="0" w:line="240" w:lineRule="auto"/>
        <w:rPr>
          <w:rStyle w:val="normaltextrun"/>
          <w:rFonts w:eastAsiaTheme="minorEastAsia"/>
          <w:lang w:val="en-US"/>
        </w:rPr>
      </w:pPr>
      <w:r w:rsidRPr="670D9E0C">
        <w:rPr>
          <w:rStyle w:val="normaltextrun"/>
          <w:rFonts w:eastAsiaTheme="minorEastAsia"/>
          <w:color w:val="000000" w:themeColor="text1"/>
          <w:lang w:val="en-US"/>
        </w:rPr>
        <w:t>oppilaitoksen henkilöstön neuvonta ja ohjaus</w:t>
      </w:r>
    </w:p>
    <w:p w14:paraId="3DCF9B3F" w14:textId="52CDD815" w:rsidR="00BA43E1" w:rsidRDefault="00BA43E1" w:rsidP="56204A38">
      <w:pPr>
        <w:pStyle w:val="Luettelokappale"/>
        <w:numPr>
          <w:ilvl w:val="0"/>
          <w:numId w:val="6"/>
        </w:numPr>
        <w:spacing w:line="240" w:lineRule="auto"/>
        <w:rPr>
          <w:rFonts w:eastAsiaTheme="minorEastAsia"/>
        </w:rPr>
      </w:pPr>
      <w:r>
        <w:t>verkosto- ja sidosryhmätyöskentely</w:t>
      </w:r>
    </w:p>
    <w:p w14:paraId="67D74C28" w14:textId="4583FD05" w:rsidR="5C2B6958" w:rsidRDefault="5C2B6958" w:rsidP="5C2B6958">
      <w:pPr>
        <w:pStyle w:val="paragraph"/>
        <w:spacing w:before="0" w:beforeAutospacing="0" w:after="0" w:afterAutospacing="0" w:line="288" w:lineRule="auto"/>
        <w:ind w:left="720"/>
        <w:jc w:val="both"/>
        <w:rPr>
          <w:rStyle w:val="normaltextrun"/>
          <w:color w:val="000000" w:themeColor="text1"/>
          <w:lang w:val="en-US"/>
        </w:rPr>
      </w:pPr>
    </w:p>
    <w:p w14:paraId="30126DAD" w14:textId="17DAF766" w:rsidR="00BA43E1" w:rsidRDefault="00BA43E1" w:rsidP="56204A38">
      <w:pPr>
        <w:pStyle w:val="paragraph"/>
        <w:spacing w:before="0" w:beforeAutospacing="0" w:after="0" w:afterAutospacing="0" w:line="288" w:lineRule="auto"/>
        <w:jc w:val="both"/>
        <w:rPr>
          <w:rFonts w:asciiTheme="minorHAnsi" w:eastAsiaTheme="minorEastAsia" w:hAnsiTheme="minorHAnsi" w:cstheme="minorBidi"/>
          <w:b/>
          <w:bCs/>
        </w:rPr>
      </w:pPr>
      <w:r w:rsidRPr="670D9E0C">
        <w:rPr>
          <w:rFonts w:asciiTheme="minorHAnsi" w:eastAsiaTheme="minorEastAsia" w:hAnsiTheme="minorHAnsi" w:cstheme="minorBidi"/>
          <w:b/>
          <w:bCs/>
        </w:rPr>
        <w:t>Yksilökohtainen opiskeluhuolto</w:t>
      </w:r>
    </w:p>
    <w:p w14:paraId="0E9FBA55" w14:textId="599916FD" w:rsidR="670D9E0C" w:rsidRDefault="670D9E0C" w:rsidP="670D9E0C">
      <w:pPr>
        <w:pStyle w:val="paragraph"/>
        <w:spacing w:before="0" w:beforeAutospacing="0" w:after="0" w:afterAutospacing="0" w:line="288" w:lineRule="auto"/>
        <w:jc w:val="both"/>
        <w:rPr>
          <w:b/>
          <w:bCs/>
        </w:rPr>
      </w:pPr>
    </w:p>
    <w:p w14:paraId="3A93FFAF" w14:textId="34064EAB" w:rsidR="56204A38" w:rsidRDefault="56204A38" w:rsidP="547E058C">
      <w:pPr>
        <w:pStyle w:val="Luettelokappale"/>
        <w:numPr>
          <w:ilvl w:val="0"/>
          <w:numId w:val="7"/>
        </w:numPr>
        <w:spacing w:line="240" w:lineRule="auto"/>
        <w:rPr>
          <w:rFonts w:eastAsiaTheme="minorEastAsia"/>
          <w:color w:val="000000" w:themeColor="text1"/>
        </w:rPr>
      </w:pPr>
      <w:r w:rsidRPr="547E058C">
        <w:rPr>
          <w:rFonts w:eastAsiaTheme="minorEastAsia"/>
        </w:rPr>
        <w:t xml:space="preserve">monialaisiin asiantuntijaryhmiin osallistuminen ja </w:t>
      </w:r>
      <w:r w:rsidR="670D9E0C" w:rsidRPr="547E058C">
        <w:rPr>
          <w:rFonts w:eastAsiaTheme="minorEastAsia"/>
          <w:color w:val="000000" w:themeColor="text1"/>
        </w:rPr>
        <w:t>tukitoimien suunnitteluun ja seurantaan osallistuminen osana monialaista asiantuntijaryhmää</w:t>
      </w:r>
    </w:p>
    <w:p w14:paraId="2375D734" w14:textId="1A5DD565" w:rsidR="670D9E0C" w:rsidRDefault="670D9E0C" w:rsidP="670D9E0C">
      <w:pPr>
        <w:pStyle w:val="Luettelokappale"/>
        <w:numPr>
          <w:ilvl w:val="0"/>
          <w:numId w:val="7"/>
        </w:numPr>
        <w:spacing w:line="240" w:lineRule="auto"/>
        <w:rPr>
          <w:rFonts w:eastAsiaTheme="minorEastAsia"/>
          <w:color w:val="000000" w:themeColor="text1"/>
        </w:rPr>
      </w:pPr>
      <w:r w:rsidRPr="670D9E0C">
        <w:rPr>
          <w:rFonts w:eastAsiaTheme="minorEastAsia"/>
          <w:color w:val="000000" w:themeColor="text1"/>
        </w:rPr>
        <w:t>tukitapaamiset opiskelijan kanssa (mm. voimavarat, vahvuudet, opiskelun tuki, tunteiden hallinta, sosiaaliset suhteet)</w:t>
      </w:r>
    </w:p>
    <w:p w14:paraId="76411535" w14:textId="0BC8F106" w:rsidR="670D9E0C" w:rsidRDefault="670D9E0C" w:rsidP="670D9E0C">
      <w:pPr>
        <w:pStyle w:val="Luettelokappale"/>
        <w:numPr>
          <w:ilvl w:val="0"/>
          <w:numId w:val="7"/>
        </w:numPr>
        <w:spacing w:line="240" w:lineRule="auto"/>
        <w:rPr>
          <w:rFonts w:eastAsiaTheme="minorEastAsia"/>
        </w:rPr>
      </w:pPr>
      <w:r w:rsidRPr="547E058C">
        <w:rPr>
          <w:rFonts w:eastAsiaTheme="minorEastAsia"/>
          <w:color w:val="000000" w:themeColor="text1"/>
        </w:rPr>
        <w:t>opiskelijan ja perheen kokonaistilanteen kartoittaminen (koulunkäynti, vapaa-aika, elämänhallinta, verkostot, voimavarat, vuorovaikutussuhteet)</w:t>
      </w:r>
    </w:p>
    <w:p w14:paraId="6DED2818" w14:textId="597EE8F1" w:rsidR="670D9E0C" w:rsidRDefault="670D9E0C" w:rsidP="670D9E0C">
      <w:pPr>
        <w:pStyle w:val="Luettelokappale"/>
        <w:numPr>
          <w:ilvl w:val="0"/>
          <w:numId w:val="7"/>
        </w:numPr>
        <w:spacing w:line="240" w:lineRule="auto"/>
        <w:rPr>
          <w:rFonts w:eastAsiaTheme="minorEastAsia"/>
          <w:color w:val="000000" w:themeColor="text1"/>
        </w:rPr>
      </w:pPr>
      <w:r w:rsidRPr="670D9E0C">
        <w:rPr>
          <w:rFonts w:eastAsiaTheme="minorEastAsia"/>
          <w:color w:val="000000" w:themeColor="text1"/>
        </w:rPr>
        <w:t>verkostojen kokoaminen tai yhteistyö jo olemassa olevien verkostojen kanssa</w:t>
      </w:r>
    </w:p>
    <w:p w14:paraId="539A1AD4" w14:textId="534C3E3C" w:rsidR="670D9E0C" w:rsidRDefault="670D9E0C" w:rsidP="670D9E0C">
      <w:pPr>
        <w:pStyle w:val="Luettelokappale"/>
        <w:numPr>
          <w:ilvl w:val="0"/>
          <w:numId w:val="7"/>
        </w:numPr>
        <w:rPr>
          <w:rFonts w:eastAsiaTheme="minorEastAsia"/>
          <w:color w:val="000000" w:themeColor="text1"/>
        </w:rPr>
      </w:pPr>
      <w:r w:rsidRPr="670D9E0C">
        <w:rPr>
          <w:rFonts w:eastAsiaTheme="minorEastAsia"/>
          <w:color w:val="000000" w:themeColor="text1"/>
        </w:rPr>
        <w:t>vanhempien tukeminen, ohjaus ja neuvonta</w:t>
      </w:r>
    </w:p>
    <w:p w14:paraId="4B10F9F1" w14:textId="39BB7678" w:rsidR="670D9E0C" w:rsidRDefault="670D9E0C" w:rsidP="670D9E0C">
      <w:pPr>
        <w:pStyle w:val="Luettelokappale"/>
        <w:numPr>
          <w:ilvl w:val="0"/>
          <w:numId w:val="7"/>
        </w:numPr>
        <w:spacing w:line="240" w:lineRule="auto"/>
        <w:rPr>
          <w:rFonts w:eastAsiaTheme="minorEastAsia"/>
          <w:color w:val="000000" w:themeColor="text1"/>
        </w:rPr>
      </w:pPr>
      <w:r w:rsidRPr="670D9E0C">
        <w:rPr>
          <w:rFonts w:eastAsiaTheme="minorEastAsia"/>
          <w:color w:val="000000" w:themeColor="text1"/>
        </w:rPr>
        <w:t>yksilötyön kirjaaminen asiakasrekisteriin</w:t>
      </w:r>
    </w:p>
    <w:p w14:paraId="5F2A53C5" w14:textId="082CDC5E" w:rsidR="670D9E0C" w:rsidRDefault="670D9E0C" w:rsidP="6A2A54CA">
      <w:pPr>
        <w:pStyle w:val="Luettelokappale"/>
        <w:numPr>
          <w:ilvl w:val="0"/>
          <w:numId w:val="7"/>
        </w:numPr>
        <w:rPr>
          <w:rFonts w:eastAsiaTheme="minorEastAsia"/>
          <w:color w:val="000000" w:themeColor="text1"/>
        </w:rPr>
      </w:pPr>
      <w:r w:rsidRPr="6A2A54CA">
        <w:rPr>
          <w:rFonts w:eastAsiaTheme="minorEastAsia"/>
          <w:color w:val="000000" w:themeColor="text1"/>
        </w:rPr>
        <w:t xml:space="preserve">oppilaitoksen henkilökunnan konsultaatio </w:t>
      </w:r>
    </w:p>
    <w:p w14:paraId="3D7E9A67" w14:textId="28FF858D" w:rsidR="670D9E0C" w:rsidRDefault="670D9E0C" w:rsidP="670D9E0C">
      <w:pPr>
        <w:pStyle w:val="Luettelokappale"/>
        <w:numPr>
          <w:ilvl w:val="0"/>
          <w:numId w:val="7"/>
        </w:numPr>
        <w:rPr>
          <w:rFonts w:eastAsiaTheme="minorEastAsia"/>
          <w:color w:val="000000" w:themeColor="text1"/>
        </w:rPr>
      </w:pPr>
      <w:r w:rsidRPr="670D9E0C">
        <w:rPr>
          <w:rFonts w:eastAsiaTheme="minorEastAsia"/>
          <w:color w:val="000000" w:themeColor="text1"/>
        </w:rPr>
        <w:t>yksilön tarpeisiin vastaaminen yhteisöllisellä tasolla (erilaiset ryhmät, kohdennetut vanhempainillat jne.)</w:t>
      </w:r>
    </w:p>
    <w:p w14:paraId="61E872E0" w14:textId="0275A980" w:rsidR="670D9E0C" w:rsidRDefault="670D9E0C" w:rsidP="6A2A54CA">
      <w:pPr>
        <w:pStyle w:val="Luettelokappale"/>
        <w:numPr>
          <w:ilvl w:val="0"/>
          <w:numId w:val="7"/>
        </w:numPr>
        <w:rPr>
          <w:rFonts w:eastAsiaTheme="minorEastAsia"/>
          <w:color w:val="000000" w:themeColor="text1"/>
        </w:rPr>
      </w:pPr>
      <w:r w:rsidRPr="6A2A54CA">
        <w:rPr>
          <w:rFonts w:eastAsiaTheme="minorEastAsia"/>
          <w:color w:val="000000" w:themeColor="text1"/>
        </w:rPr>
        <w:t>tarvittaessa opiskelijan ohjaaminen muiden palvelujen piiriin/monialaisen yhteistyön laajentaminen</w:t>
      </w:r>
    </w:p>
    <w:p w14:paraId="11FF83A0" w14:textId="47CA5708" w:rsidR="6A2A54CA" w:rsidRPr="00DB108D" w:rsidRDefault="670D9E0C" w:rsidP="547E058C">
      <w:pPr>
        <w:pStyle w:val="Luettelokappale"/>
        <w:numPr>
          <w:ilvl w:val="0"/>
          <w:numId w:val="7"/>
        </w:numPr>
        <w:rPr>
          <w:rFonts w:eastAsiaTheme="minorEastAsia"/>
          <w:color w:val="000000" w:themeColor="text1"/>
        </w:rPr>
      </w:pPr>
      <w:r w:rsidRPr="547E058C">
        <w:rPr>
          <w:rFonts w:eastAsiaTheme="minorEastAsia"/>
          <w:color w:val="000000" w:themeColor="text1"/>
        </w:rPr>
        <w:t>Tukimuotojen yhteensovittaminen. K</w:t>
      </w:r>
      <w:r w:rsidR="5C2B6958" w:rsidRPr="547E058C">
        <w:rPr>
          <w:rFonts w:eastAsiaTheme="minorEastAsia"/>
        </w:rPr>
        <w:t>uraattorityössä eri tuen muotoja käytetään rinnakkain, toisiaan täydentäen ja siten, että ne muodostavat opiskelijan näkökulmasta toimivan kokonaisuuden.</w:t>
      </w:r>
    </w:p>
    <w:p w14:paraId="3879B16A" w14:textId="19ED20EC" w:rsidR="00DB108D" w:rsidRDefault="00DB108D" w:rsidP="00DB108D">
      <w:pPr>
        <w:pStyle w:val="Luettelokappale"/>
        <w:rPr>
          <w:rFonts w:eastAsiaTheme="minorEastAsia"/>
        </w:rPr>
      </w:pPr>
    </w:p>
    <w:p w14:paraId="3914CF7B" w14:textId="2BB595A3" w:rsidR="00DB108D" w:rsidRPr="00DB108D" w:rsidRDefault="00DB108D" w:rsidP="00DB108D">
      <w:pPr>
        <w:pStyle w:val="Luettelokappale"/>
        <w:ind w:left="0"/>
        <w:rPr>
          <w:rFonts w:eastAsiaTheme="minorEastAsia"/>
          <w:b/>
          <w:bCs/>
        </w:rPr>
      </w:pPr>
      <w:r w:rsidRPr="00DB108D">
        <w:rPr>
          <w:rFonts w:eastAsiaTheme="minorEastAsia"/>
          <w:b/>
          <w:bCs/>
        </w:rPr>
        <w:t>Oppimisen tukeen liittyvä opiskeluhuolto</w:t>
      </w:r>
    </w:p>
    <w:p w14:paraId="75A01907" w14:textId="77777777" w:rsidR="00DB108D" w:rsidRDefault="00DB108D" w:rsidP="00DB108D">
      <w:pPr>
        <w:pStyle w:val="Luettelokappale"/>
        <w:rPr>
          <w:rFonts w:eastAsiaTheme="minorEastAsia"/>
          <w:color w:val="000000" w:themeColor="text1"/>
        </w:rPr>
      </w:pPr>
    </w:p>
    <w:p w14:paraId="774EE001" w14:textId="77777777" w:rsidR="00DB108D" w:rsidRDefault="00DB108D" w:rsidP="1FA6CF40">
      <w:pPr>
        <w:pStyle w:val="Luettelokappale"/>
        <w:numPr>
          <w:ilvl w:val="0"/>
          <w:numId w:val="7"/>
        </w:numPr>
        <w:rPr>
          <w:rFonts w:eastAsiaTheme="minorEastAsia"/>
          <w:color w:val="000000" w:themeColor="text1"/>
        </w:rPr>
      </w:pPr>
      <w:r w:rsidRPr="1FA6CF40">
        <w:rPr>
          <w:rFonts w:eastAsiaTheme="minorEastAsia"/>
          <w:color w:val="000000" w:themeColor="text1"/>
        </w:rPr>
        <w:t>Perusopetuslain mukainen oppimisen tukeen liittyvä konsultaatio (pedagoginen tuki, joka ei perustu vapaaehtoisuuteen kuten yksilökohtainen opiskeluhuolto)</w:t>
      </w:r>
    </w:p>
    <w:p w14:paraId="4DF1A410" w14:textId="77777777" w:rsidR="00623298" w:rsidRDefault="00623298" w:rsidP="0071266C">
      <w:pPr>
        <w:pStyle w:val="Otsikko2"/>
        <w:spacing w:line="240" w:lineRule="auto"/>
        <w:rPr>
          <w:rFonts w:ascii="Calibri Light" w:eastAsia="Calibri Light" w:hAnsi="Calibri Light" w:cs="Calibri Light"/>
        </w:rPr>
      </w:pPr>
    </w:p>
    <w:p w14:paraId="1D0D49FC" w14:textId="13518C4B" w:rsidR="73C9144A" w:rsidRDefault="00FF3867" w:rsidP="0071266C">
      <w:pPr>
        <w:pStyle w:val="Otsikko2"/>
        <w:spacing w:line="240" w:lineRule="auto"/>
      </w:pPr>
      <w:r>
        <w:rPr>
          <w:rFonts w:ascii="Calibri Light" w:eastAsia="Calibri Light" w:hAnsi="Calibri Light" w:cs="Calibri Light"/>
        </w:rPr>
        <w:t>3</w:t>
      </w:r>
      <w:r w:rsidR="73C9144A" w:rsidRPr="5C2B6958">
        <w:rPr>
          <w:rFonts w:ascii="Calibri Light" w:eastAsia="Calibri Light" w:hAnsi="Calibri Light" w:cs="Calibri Light"/>
        </w:rPr>
        <w:t>.</w:t>
      </w:r>
      <w:r w:rsidR="73C9144A" w:rsidRPr="5C2B6958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73C9144A" w:rsidRPr="5C2B6958">
        <w:rPr>
          <w:rFonts w:ascii="Calibri Light" w:eastAsia="Calibri Light" w:hAnsi="Calibri Light" w:cs="Calibri Light"/>
        </w:rPr>
        <w:t>TYÖN VAIKUTUKSET JA VASTUU</w:t>
      </w:r>
    </w:p>
    <w:p w14:paraId="3706EE07" w14:textId="1B4D34E7" w:rsidR="73C9144A" w:rsidRDefault="73C9144A" w:rsidP="0071266C">
      <w:pPr>
        <w:spacing w:line="240" w:lineRule="auto"/>
      </w:pPr>
      <w:r w:rsidRPr="73C9144A">
        <w:rPr>
          <w:rFonts w:ascii="Calibri" w:eastAsia="Calibri" w:hAnsi="Calibri" w:cs="Calibri"/>
        </w:rPr>
        <w:t xml:space="preserve"> </w:t>
      </w:r>
    </w:p>
    <w:p w14:paraId="1DFC5BAB" w14:textId="719F210E" w:rsidR="73C9144A" w:rsidRDefault="00FF3867" w:rsidP="0071266C">
      <w:pPr>
        <w:pStyle w:val="Otsikko3"/>
        <w:spacing w:line="240" w:lineRule="auto"/>
      </w:pPr>
      <w:r>
        <w:rPr>
          <w:rFonts w:ascii="Calibri Light" w:eastAsia="Calibri Light" w:hAnsi="Calibri Light" w:cs="Calibri Light"/>
          <w:color w:val="1F3763"/>
        </w:rPr>
        <w:t>3</w:t>
      </w:r>
      <w:r w:rsidR="73C9144A" w:rsidRPr="73C9144A">
        <w:rPr>
          <w:rFonts w:ascii="Calibri Light" w:eastAsia="Calibri Light" w:hAnsi="Calibri Light" w:cs="Calibri Light"/>
          <w:color w:val="1F3763"/>
        </w:rPr>
        <w:t>.1. Laajuus</w:t>
      </w:r>
      <w:r w:rsidR="0034633A">
        <w:rPr>
          <w:rFonts w:ascii="Calibri Light" w:eastAsia="Calibri Light" w:hAnsi="Calibri Light" w:cs="Calibri Light"/>
          <w:color w:val="1F3763"/>
        </w:rPr>
        <w:t xml:space="preserve"> ja pysyvyys</w:t>
      </w:r>
    </w:p>
    <w:p w14:paraId="7BF15BB7" w14:textId="697D3F41" w:rsidR="73C9144A" w:rsidRDefault="73C9144A" w:rsidP="0071266C">
      <w:pPr>
        <w:spacing w:line="240" w:lineRule="auto"/>
      </w:pPr>
      <w:r w:rsidRPr="73C9144A">
        <w:rPr>
          <w:rFonts w:ascii="Calibri" w:eastAsia="Calibri" w:hAnsi="Calibri" w:cs="Calibri"/>
        </w:rPr>
        <w:t xml:space="preserve"> </w:t>
      </w:r>
    </w:p>
    <w:p w14:paraId="14B7FA44" w14:textId="58316756" w:rsidR="73C9144A" w:rsidRDefault="00623298" w:rsidP="0071266C">
      <w:pPr>
        <w:spacing w:line="240" w:lineRule="auto"/>
        <w:rPr>
          <w:rFonts w:ascii="Calibri" w:eastAsia="Calibri" w:hAnsi="Calibri" w:cs="Calibri"/>
        </w:rPr>
      </w:pPr>
      <w:r>
        <w:rPr>
          <w:noProof/>
        </w:rPr>
        <w:t xml:space="preserve">Työskenteleminen kouluissa ja oppilaitoksissa mahdollistaa </w:t>
      </w:r>
      <w:r w:rsidR="0034633A">
        <w:rPr>
          <w:noProof/>
        </w:rPr>
        <w:t>laajan vaikuttamisen kaikkiin</w:t>
      </w:r>
      <w:r>
        <w:rPr>
          <w:noProof/>
        </w:rPr>
        <w:t xml:space="preserve"> esi-, perus- ja toisen asteen opiskelijoi</w:t>
      </w:r>
      <w:r w:rsidR="0034633A">
        <w:rPr>
          <w:noProof/>
        </w:rPr>
        <w:t>hin</w:t>
      </w:r>
      <w:r>
        <w:rPr>
          <w:noProof/>
        </w:rPr>
        <w:t>. Työhön sisältyy laajoissa verkostoissa työskentelyä</w:t>
      </w:r>
      <w:r w:rsidR="00FF3867">
        <w:rPr>
          <w:noProof/>
        </w:rPr>
        <w:t xml:space="preserve"> (mm. lapsille, nuorille ja perheille suunnatut julkisen ja kolmannen sektorin sosiaali-, terveys- ja hyvinvointipalvelut).</w:t>
      </w:r>
    </w:p>
    <w:p w14:paraId="396D71AC" w14:textId="16786137" w:rsidR="73C9144A" w:rsidRPr="00623298" w:rsidRDefault="00623298" w:rsidP="0071266C">
      <w:pPr>
        <w:spacing w:line="240" w:lineRule="auto"/>
      </w:pPr>
      <w:r w:rsidRPr="00623298">
        <w:lastRenderedPageBreak/>
        <w:t>Kouluissa ja oppilaitoksissa työskentely mahdollistaa yksilö- ja yhteisötason ehkäisevän ja korjaavan työn sekä varhaisen puuttumisen ongelmiin. Työ tukee perusopetuksen, lukiokoulutuksen ja ammatillisen perusopetuksen tavoitteiden toteutumista sekä ehkäisee nuorten syrjäytymistä. Työn vaikutukset ovat kauaskantoisia ja pitkäkestoisia.</w:t>
      </w:r>
    </w:p>
    <w:p w14:paraId="6285EA89" w14:textId="7EF74D13" w:rsidR="73C9144A" w:rsidRDefault="0034633A" w:rsidP="0071266C">
      <w:pPr>
        <w:pStyle w:val="Otsikko3"/>
        <w:spacing w:line="240" w:lineRule="auto"/>
      </w:pPr>
      <w:r>
        <w:rPr>
          <w:rFonts w:ascii="Calibri Light" w:eastAsia="Calibri Light" w:hAnsi="Calibri Light" w:cs="Calibri Light"/>
          <w:color w:val="1F3763"/>
        </w:rPr>
        <w:t>3.2.</w:t>
      </w:r>
      <w:r w:rsidR="73C9144A" w:rsidRPr="73C9144A">
        <w:rPr>
          <w:rFonts w:ascii="Calibri Light" w:eastAsia="Calibri Light" w:hAnsi="Calibri Light" w:cs="Calibri Light"/>
          <w:color w:val="1F3763"/>
        </w:rPr>
        <w:t xml:space="preserve"> Johtamis- ja esimiestyö</w:t>
      </w:r>
    </w:p>
    <w:p w14:paraId="6A288A23" w14:textId="0ED4F2FD" w:rsidR="73C9144A" w:rsidRDefault="73C9144A" w:rsidP="0071266C">
      <w:pPr>
        <w:pStyle w:val="Otsikko3"/>
        <w:spacing w:line="240" w:lineRule="auto"/>
      </w:pPr>
      <w:r w:rsidRPr="73C9144A">
        <w:rPr>
          <w:rFonts w:ascii="Calibri Light" w:eastAsia="Calibri Light" w:hAnsi="Calibri Light" w:cs="Calibri Light"/>
          <w:color w:val="1F3763"/>
        </w:rPr>
        <w:t xml:space="preserve"> </w:t>
      </w:r>
    </w:p>
    <w:p w14:paraId="7FB90B05" w14:textId="68A4C67E" w:rsidR="73C9144A" w:rsidRDefault="00B57D27" w:rsidP="0071266C">
      <w:pPr>
        <w:spacing w:line="240" w:lineRule="auto"/>
      </w:pPr>
      <w:r>
        <w:rPr>
          <w:rFonts w:ascii="Calibri" w:eastAsia="Calibri" w:hAnsi="Calibri" w:cs="Calibri"/>
        </w:rPr>
        <w:t>Lainsäädäntö ei määrittele kuraattorin asemaa</w:t>
      </w:r>
      <w:r w:rsidR="001E4E49">
        <w:rPr>
          <w:rFonts w:ascii="Calibri" w:eastAsia="Calibri" w:hAnsi="Calibri" w:cs="Calibri"/>
        </w:rPr>
        <w:t xml:space="preserve"> organisaatiossa.</w:t>
      </w:r>
    </w:p>
    <w:p w14:paraId="51C6C616" w14:textId="77777777" w:rsidR="00623298" w:rsidRDefault="00623298" w:rsidP="0071266C">
      <w:pPr>
        <w:pStyle w:val="Otsikko3"/>
        <w:spacing w:line="240" w:lineRule="auto"/>
        <w:rPr>
          <w:rFonts w:ascii="Calibri Light" w:eastAsia="Calibri Light" w:hAnsi="Calibri Light" w:cs="Calibri Light"/>
          <w:color w:val="1F3763"/>
        </w:rPr>
      </w:pPr>
    </w:p>
    <w:p w14:paraId="31C75188" w14:textId="4CBBDF03" w:rsidR="73C9144A" w:rsidRDefault="0034633A" w:rsidP="0071266C">
      <w:pPr>
        <w:pStyle w:val="Otsikko3"/>
        <w:spacing w:line="240" w:lineRule="auto"/>
      </w:pPr>
      <w:r>
        <w:rPr>
          <w:rFonts w:ascii="Calibri Light" w:eastAsia="Calibri Light" w:hAnsi="Calibri Light" w:cs="Calibri Light"/>
          <w:color w:val="1F3763"/>
        </w:rPr>
        <w:t>3</w:t>
      </w:r>
      <w:r w:rsidR="73C9144A" w:rsidRPr="73C9144A">
        <w:rPr>
          <w:rFonts w:ascii="Calibri Light" w:eastAsia="Calibri Light" w:hAnsi="Calibri Light" w:cs="Calibri Light"/>
          <w:color w:val="1F3763"/>
        </w:rPr>
        <w:t>.</w:t>
      </w:r>
      <w:r>
        <w:rPr>
          <w:rFonts w:ascii="Calibri Light" w:eastAsia="Calibri Light" w:hAnsi="Calibri Light" w:cs="Calibri Light"/>
          <w:color w:val="1F3763"/>
        </w:rPr>
        <w:t>3.</w:t>
      </w:r>
      <w:r w:rsidR="73C9144A" w:rsidRPr="73C9144A">
        <w:rPr>
          <w:rFonts w:ascii="Calibri Light" w:eastAsia="Calibri Light" w:hAnsi="Calibri Light" w:cs="Calibri Light"/>
          <w:color w:val="1F3763"/>
        </w:rPr>
        <w:t xml:space="preserve"> Vaikutukset toimintaedellytyksiin</w:t>
      </w:r>
    </w:p>
    <w:p w14:paraId="32749B35" w14:textId="276C4C56" w:rsidR="73C9144A" w:rsidRDefault="73C9144A" w:rsidP="0071266C">
      <w:pPr>
        <w:spacing w:line="240" w:lineRule="auto"/>
      </w:pPr>
      <w:r w:rsidRPr="73C9144A">
        <w:rPr>
          <w:rFonts w:ascii="Calibri" w:eastAsia="Calibri" w:hAnsi="Calibri" w:cs="Calibri"/>
        </w:rPr>
        <w:t xml:space="preserve"> </w:t>
      </w:r>
    </w:p>
    <w:p w14:paraId="1AE49BBC" w14:textId="5E675DFA" w:rsidR="73C9144A" w:rsidRDefault="00623298" w:rsidP="0071266C">
      <w:pPr>
        <w:spacing w:line="240" w:lineRule="auto"/>
        <w:rPr>
          <w:noProof/>
        </w:rPr>
      </w:pPr>
      <w:r w:rsidRPr="00301EC2">
        <w:rPr>
          <w:noProof/>
        </w:rPr>
        <w:t>Monialaisen op</w:t>
      </w:r>
      <w:r>
        <w:rPr>
          <w:noProof/>
        </w:rPr>
        <w:t>iskelija</w:t>
      </w:r>
      <w:r w:rsidRPr="00301EC2">
        <w:rPr>
          <w:noProof/>
        </w:rPr>
        <w:t xml:space="preserve">huoltotyön </w:t>
      </w:r>
      <w:r>
        <w:rPr>
          <w:noProof/>
        </w:rPr>
        <w:t xml:space="preserve">käytänteiden ja toimintamallien </w:t>
      </w:r>
      <w:r w:rsidRPr="00301EC2">
        <w:rPr>
          <w:noProof/>
        </w:rPr>
        <w:t>suunnittelu</w:t>
      </w:r>
      <w:r>
        <w:rPr>
          <w:noProof/>
        </w:rPr>
        <w:t xml:space="preserve"> ja</w:t>
      </w:r>
      <w:r w:rsidRPr="00301EC2">
        <w:rPr>
          <w:noProof/>
        </w:rPr>
        <w:t xml:space="preserve"> kehittäminen </w:t>
      </w:r>
      <w:r>
        <w:rPr>
          <w:noProof/>
        </w:rPr>
        <w:t>kouluissa ja oppilaitoksissa. Opetushenkilökunnan tukeminen ja konsultaatio.</w:t>
      </w:r>
    </w:p>
    <w:p w14:paraId="067110EA" w14:textId="77777777" w:rsidR="00623298" w:rsidRDefault="00623298" w:rsidP="0071266C">
      <w:pPr>
        <w:spacing w:line="240" w:lineRule="auto"/>
      </w:pPr>
    </w:p>
    <w:p w14:paraId="1C04B990" w14:textId="481B032D" w:rsidR="73C9144A" w:rsidRDefault="0034633A" w:rsidP="0071266C">
      <w:pPr>
        <w:pStyle w:val="Otsikko2"/>
        <w:spacing w:line="240" w:lineRule="auto"/>
      </w:pPr>
      <w:r>
        <w:rPr>
          <w:rFonts w:ascii="Calibri Light" w:eastAsia="Calibri Light" w:hAnsi="Calibri Light" w:cs="Calibri Light"/>
        </w:rPr>
        <w:t>4</w:t>
      </w:r>
      <w:r w:rsidR="73C9144A" w:rsidRPr="5C2B6958">
        <w:rPr>
          <w:rFonts w:ascii="Calibri Light" w:eastAsia="Calibri Light" w:hAnsi="Calibri Light" w:cs="Calibri Light"/>
        </w:rPr>
        <w:t>.</w:t>
      </w:r>
      <w:r w:rsidR="73C9144A" w:rsidRPr="5C2B6958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73C9144A" w:rsidRPr="5C2B6958">
        <w:rPr>
          <w:rFonts w:ascii="Calibri Light" w:eastAsia="Calibri Light" w:hAnsi="Calibri Light" w:cs="Calibri Light"/>
        </w:rPr>
        <w:t>YHTEISTYÖ JA TYÖOLOSUHTEET</w:t>
      </w:r>
    </w:p>
    <w:p w14:paraId="63855238" w14:textId="640EFC41" w:rsidR="73C9144A" w:rsidRDefault="73C9144A" w:rsidP="0071266C">
      <w:pPr>
        <w:spacing w:line="240" w:lineRule="auto"/>
      </w:pPr>
      <w:r w:rsidRPr="73C9144A">
        <w:rPr>
          <w:rFonts w:ascii="Calibri" w:eastAsia="Calibri" w:hAnsi="Calibri" w:cs="Calibri"/>
        </w:rPr>
        <w:t xml:space="preserve"> </w:t>
      </w:r>
    </w:p>
    <w:p w14:paraId="70A817B6" w14:textId="4B6121D2" w:rsidR="73C9144A" w:rsidRDefault="0034633A" w:rsidP="0071266C">
      <w:pPr>
        <w:pStyle w:val="Otsikko3"/>
        <w:spacing w:line="240" w:lineRule="auto"/>
        <w:rPr>
          <w:rFonts w:ascii="Calibri Light" w:eastAsia="Calibri Light" w:hAnsi="Calibri Light" w:cs="Calibri Light"/>
          <w:color w:val="1F3763"/>
        </w:rPr>
      </w:pPr>
      <w:r>
        <w:rPr>
          <w:rFonts w:ascii="Calibri Light" w:eastAsia="Calibri Light" w:hAnsi="Calibri Light" w:cs="Calibri Light"/>
          <w:color w:val="1F3763"/>
        </w:rPr>
        <w:t>4</w:t>
      </w:r>
      <w:r w:rsidR="73C9144A" w:rsidRPr="5C2B6958">
        <w:rPr>
          <w:rFonts w:ascii="Calibri Light" w:eastAsia="Calibri Light" w:hAnsi="Calibri Light" w:cs="Calibri Light"/>
          <w:color w:val="1F3763"/>
        </w:rPr>
        <w:t>.1</w:t>
      </w:r>
      <w:r w:rsidR="73C9144A" w:rsidRPr="5C2B6958">
        <w:rPr>
          <w:rFonts w:ascii="Times New Roman" w:eastAsia="Times New Roman" w:hAnsi="Times New Roman" w:cs="Times New Roman"/>
          <w:color w:val="1F3763"/>
          <w:sz w:val="14"/>
          <w:szCs w:val="14"/>
        </w:rPr>
        <w:t xml:space="preserve">  </w:t>
      </w:r>
      <w:r w:rsidR="73C9144A" w:rsidRPr="5C2B6958">
        <w:rPr>
          <w:rFonts w:ascii="Calibri Light" w:eastAsia="Calibri Light" w:hAnsi="Calibri Light" w:cs="Calibri Light"/>
          <w:color w:val="1F3763"/>
        </w:rPr>
        <w:t>Vuorovaikutus</w:t>
      </w:r>
    </w:p>
    <w:p w14:paraId="79A00F92" w14:textId="77777777" w:rsidR="00623298" w:rsidRDefault="00623298" w:rsidP="0071266C">
      <w:pPr>
        <w:spacing w:line="240" w:lineRule="auto"/>
      </w:pPr>
    </w:p>
    <w:p w14:paraId="6E936705" w14:textId="54D592E9" w:rsidR="00623298" w:rsidRPr="00623298" w:rsidRDefault="00623298" w:rsidP="0071266C">
      <w:pPr>
        <w:spacing w:line="240" w:lineRule="auto"/>
      </w:pPr>
      <w:r w:rsidRPr="00623298">
        <w:t xml:space="preserve">Kuraattorin työssä päivittäisten vuorovaikutussuhteiden määrä on suuri. Työssä onnistuminen edellyttää kykyä työskennellä monialaisella otteella erilaisissa verkostoissa eri-ikäisten ja -kulttuuristen opiskelijoiden, opiskelijaryhmien, </w:t>
      </w:r>
      <w:r w:rsidR="0034633A">
        <w:t>perheiden</w:t>
      </w:r>
      <w:r w:rsidRPr="00623298">
        <w:t xml:space="preserve"> sekä eri ammattikuntien edustajien kanssa.</w:t>
      </w:r>
      <w:r>
        <w:t xml:space="preserve"> </w:t>
      </w:r>
      <w:r w:rsidRPr="00623298">
        <w:t>Työssä korostuvat hyvät vuorovaikutus-, neuvottelu-, yhteistyö- ja motivointitaidot, joustavuus ja kyky sopeutua nopeasti vaihtuviin ennakoimattomiin työtilanteisiin sekä oman tietotaidon soveltaminen.</w:t>
      </w:r>
    </w:p>
    <w:p w14:paraId="50791171" w14:textId="7DE6CC9F" w:rsidR="73C9144A" w:rsidRDefault="00623298" w:rsidP="0034633A">
      <w:pPr>
        <w:spacing w:before="60" w:after="60" w:line="240" w:lineRule="auto"/>
      </w:pPr>
      <w:r>
        <w:t>Kuraattorin työssä korostuvat ihmissuhdetaitovaatimukset</w:t>
      </w:r>
      <w:r w:rsidR="0034633A">
        <w:t xml:space="preserve">; </w:t>
      </w:r>
      <w:r w:rsidRPr="00134EF2">
        <w:t>Kunnioittava</w:t>
      </w:r>
      <w:r>
        <w:t>, läsnä</w:t>
      </w:r>
      <w:r w:rsidR="0034633A">
        <w:t xml:space="preserve"> </w:t>
      </w:r>
      <w:r>
        <w:t>oleva ja</w:t>
      </w:r>
      <w:r w:rsidRPr="00134EF2">
        <w:t xml:space="preserve"> tasa-arvoinen</w:t>
      </w:r>
      <w:r>
        <w:t xml:space="preserve"> asiakkaan</w:t>
      </w:r>
      <w:r w:rsidRPr="00134EF2">
        <w:t xml:space="preserve"> kohtaaminen</w:t>
      </w:r>
      <w:r w:rsidR="0034633A">
        <w:t xml:space="preserve"> sekä t</w:t>
      </w:r>
      <w:r>
        <w:t>oisen ihmisen tilanteen ja käyttäytymisen ymmärtäminen</w:t>
      </w:r>
      <w:r w:rsidR="0034633A">
        <w:t xml:space="preserve">, </w:t>
      </w:r>
      <w:r>
        <w:t>voimavaroj</w:t>
      </w:r>
      <w:r w:rsidR="0034633A">
        <w:t>e</w:t>
      </w:r>
      <w:r>
        <w:t>n ja</w:t>
      </w:r>
      <w:r w:rsidRPr="00134EF2">
        <w:t xml:space="preserve"> selviytymis</w:t>
      </w:r>
      <w:r w:rsidR="0034633A">
        <w:t>en tukeminen.</w:t>
      </w:r>
    </w:p>
    <w:p w14:paraId="0AAB64C6" w14:textId="77777777" w:rsidR="00623298" w:rsidRDefault="00623298" w:rsidP="0071266C">
      <w:pPr>
        <w:pStyle w:val="Otsikko3"/>
        <w:spacing w:line="240" w:lineRule="auto"/>
        <w:rPr>
          <w:rFonts w:ascii="Calibri Light" w:eastAsia="Calibri Light" w:hAnsi="Calibri Light" w:cs="Calibri Light"/>
          <w:color w:val="1F3763"/>
        </w:rPr>
      </w:pPr>
    </w:p>
    <w:p w14:paraId="243B45EE" w14:textId="6088CC62" w:rsidR="73C9144A" w:rsidRDefault="0034633A" w:rsidP="5C2B6958">
      <w:pPr>
        <w:pStyle w:val="Otsikko3"/>
        <w:spacing w:line="240" w:lineRule="auto"/>
        <w:rPr>
          <w:rFonts w:ascii="Calibri Light" w:eastAsia="Calibri Light" w:hAnsi="Calibri Light" w:cs="Calibri Light"/>
          <w:color w:val="1F3763"/>
        </w:rPr>
      </w:pPr>
      <w:r>
        <w:rPr>
          <w:rFonts w:ascii="Calibri Light" w:eastAsia="Calibri Light" w:hAnsi="Calibri Light" w:cs="Calibri Light"/>
          <w:color w:val="1F3763"/>
        </w:rPr>
        <w:t>4</w:t>
      </w:r>
      <w:r w:rsidR="73C9144A" w:rsidRPr="5C2B6958">
        <w:rPr>
          <w:rFonts w:ascii="Calibri Light" w:eastAsia="Calibri Light" w:hAnsi="Calibri Light" w:cs="Calibri Light"/>
          <w:color w:val="1F3763"/>
        </w:rPr>
        <w:t>.</w:t>
      </w:r>
      <w:r>
        <w:rPr>
          <w:rFonts w:ascii="Calibri Light" w:eastAsia="Calibri Light" w:hAnsi="Calibri Light" w:cs="Calibri Light"/>
          <w:color w:val="1F3763"/>
        </w:rPr>
        <w:t>2</w:t>
      </w:r>
      <w:r w:rsidR="73C9144A" w:rsidRPr="5C2B6958">
        <w:rPr>
          <w:rFonts w:ascii="Times New Roman" w:eastAsia="Times New Roman" w:hAnsi="Times New Roman" w:cs="Times New Roman"/>
          <w:color w:val="1F3763"/>
          <w:sz w:val="14"/>
          <w:szCs w:val="14"/>
        </w:rPr>
        <w:t xml:space="preserve">  </w:t>
      </w:r>
      <w:r w:rsidR="73C9144A" w:rsidRPr="5C2B6958">
        <w:rPr>
          <w:rFonts w:ascii="Calibri Light" w:eastAsia="Calibri Light" w:hAnsi="Calibri Light" w:cs="Calibri Light"/>
          <w:color w:val="1F3763"/>
        </w:rPr>
        <w:t>Työolosuhteet</w:t>
      </w:r>
    </w:p>
    <w:p w14:paraId="543CD7C7" w14:textId="3E03AD57" w:rsidR="73C9144A" w:rsidRDefault="73C9144A" w:rsidP="0071266C">
      <w:pPr>
        <w:spacing w:line="240" w:lineRule="auto"/>
      </w:pPr>
      <w:r w:rsidRPr="73C9144A">
        <w:rPr>
          <w:rFonts w:ascii="Calibri" w:eastAsia="Calibri" w:hAnsi="Calibri" w:cs="Calibri"/>
        </w:rPr>
        <w:t xml:space="preserve"> </w:t>
      </w:r>
    </w:p>
    <w:p w14:paraId="71BEB708" w14:textId="206B1E3A" w:rsidR="00623298" w:rsidRDefault="00623298" w:rsidP="0071266C">
      <w:pPr>
        <w:spacing w:before="60" w:after="60" w:line="240" w:lineRule="auto"/>
        <w:rPr>
          <w:noProof/>
        </w:rPr>
      </w:pPr>
      <w:r>
        <w:t xml:space="preserve">Työ on liikkuvaa ja siihen kuuluu päivittäisiä siirtymisiä </w:t>
      </w:r>
      <w:r>
        <w:rPr>
          <w:noProof/>
        </w:rPr>
        <w:t xml:space="preserve">eri koulujen/oppilaitosten ja yhteistyötahojen välillä. Työtilat ja työvälineet vaihtelevat toimipisteittäin, jolloin mm. ergonomiset puutteet korostuvat. </w:t>
      </w:r>
      <w:r w:rsidR="0034633A">
        <w:rPr>
          <w:noProof/>
        </w:rPr>
        <w:t>T</w:t>
      </w:r>
      <w:r>
        <w:rPr>
          <w:noProof/>
        </w:rPr>
        <w:t xml:space="preserve">yöskentelymateriaaleja ja tietokonetta joutuu kuljettamaan mukana. Joissakin työpisteissä on vaarana altistuminen sisäilmaongelmille. Työtilan käytöstä joudutaan usein käymään neuvotteluja ja tekemään kompromisseja muiden henkilöiden kanssa. </w:t>
      </w:r>
    </w:p>
    <w:p w14:paraId="48734E4B" w14:textId="0A8F6812" w:rsidR="0034633A" w:rsidRDefault="0034633A" w:rsidP="0071266C">
      <w:pPr>
        <w:spacing w:before="60" w:after="60" w:line="240" w:lineRule="auto"/>
        <w:rPr>
          <w:noProof/>
        </w:rPr>
      </w:pPr>
    </w:p>
    <w:p w14:paraId="78F6BA78" w14:textId="77777777" w:rsidR="0034633A" w:rsidRPr="00734865" w:rsidRDefault="0034633A" w:rsidP="0034633A">
      <w:pPr>
        <w:pStyle w:val="Luettelokappale"/>
        <w:numPr>
          <w:ilvl w:val="0"/>
          <w:numId w:val="18"/>
        </w:numPr>
        <w:rPr>
          <w:rFonts w:eastAsiaTheme="minorEastAsia"/>
        </w:rPr>
      </w:pPr>
      <w:r w:rsidRPr="73C9144A">
        <w:rPr>
          <w:rFonts w:ascii="Calibri" w:eastAsia="Calibri" w:hAnsi="Calibri" w:cs="Calibri"/>
        </w:rPr>
        <w:t>yksin oman alansa asiantuntijana toimiminen koulu- ja oppilaitosyhteisössä</w:t>
      </w:r>
    </w:p>
    <w:p w14:paraId="2C5C8F72" w14:textId="77777777" w:rsidR="0034633A" w:rsidRDefault="0034633A" w:rsidP="0034633A">
      <w:pPr>
        <w:pStyle w:val="Luettelokappale"/>
        <w:numPr>
          <w:ilvl w:val="0"/>
          <w:numId w:val="18"/>
        </w:numPr>
        <w:rPr>
          <w:rFonts w:eastAsiaTheme="minorEastAsia"/>
        </w:rPr>
      </w:pPr>
      <w:r w:rsidRPr="73C9144A">
        <w:rPr>
          <w:rFonts w:ascii="Calibri" w:eastAsia="Calibri" w:hAnsi="Calibri" w:cs="Calibri"/>
        </w:rPr>
        <w:t>työskenteleminen useissa eri koulu</w:t>
      </w:r>
      <w:r>
        <w:rPr>
          <w:rFonts w:ascii="Calibri" w:eastAsia="Calibri" w:hAnsi="Calibri" w:cs="Calibri"/>
        </w:rPr>
        <w:t>- ja oppilaitos</w:t>
      </w:r>
      <w:r w:rsidRPr="73C9144A">
        <w:rPr>
          <w:rFonts w:ascii="Calibri" w:eastAsia="Calibri" w:hAnsi="Calibri" w:cs="Calibri"/>
        </w:rPr>
        <w:t>yhteisöissä</w:t>
      </w:r>
      <w:r>
        <w:rPr>
          <w:rFonts w:ascii="Calibri" w:eastAsia="Calibri" w:hAnsi="Calibri" w:cs="Calibri"/>
        </w:rPr>
        <w:t>, suuri oppilas- ja opiskelijamäärä</w:t>
      </w:r>
    </w:p>
    <w:p w14:paraId="75F7DA02" w14:textId="77777777" w:rsidR="0034633A" w:rsidRDefault="0034633A" w:rsidP="0034633A">
      <w:pPr>
        <w:pStyle w:val="Luettelokappale"/>
        <w:numPr>
          <w:ilvl w:val="0"/>
          <w:numId w:val="18"/>
        </w:numPr>
        <w:rPr>
          <w:rFonts w:eastAsiaTheme="minorEastAsia"/>
        </w:rPr>
      </w:pPr>
      <w:r w:rsidRPr="73C9144A">
        <w:rPr>
          <w:rFonts w:ascii="Calibri" w:eastAsia="Calibri" w:hAnsi="Calibri" w:cs="Calibri"/>
        </w:rPr>
        <w:t>jatkuvat toimintaympäristön muutokset</w:t>
      </w:r>
    </w:p>
    <w:p w14:paraId="40737783" w14:textId="77777777" w:rsidR="0034633A" w:rsidRDefault="0034633A" w:rsidP="0034633A">
      <w:pPr>
        <w:pStyle w:val="Luettelokappale"/>
        <w:numPr>
          <w:ilvl w:val="0"/>
          <w:numId w:val="18"/>
        </w:numPr>
        <w:rPr>
          <w:rFonts w:eastAsiaTheme="minorEastAsia"/>
        </w:rPr>
      </w:pPr>
      <w:r w:rsidRPr="73C9144A">
        <w:rPr>
          <w:rFonts w:ascii="Calibri" w:eastAsia="Calibri" w:hAnsi="Calibri" w:cs="Calibri"/>
        </w:rPr>
        <w:t>yhteistyötahojen suuri määrä; opetus-, sosiaali- ja terveystoimen rajapinnoilla työskenteleminen</w:t>
      </w:r>
    </w:p>
    <w:p w14:paraId="28BCAEF0" w14:textId="77777777" w:rsidR="0034633A" w:rsidRDefault="0034633A" w:rsidP="0034633A">
      <w:pPr>
        <w:pStyle w:val="Luettelokappale"/>
        <w:numPr>
          <w:ilvl w:val="0"/>
          <w:numId w:val="18"/>
        </w:numPr>
        <w:rPr>
          <w:rFonts w:eastAsiaTheme="minorEastAsia"/>
        </w:rPr>
      </w:pPr>
      <w:r w:rsidRPr="73C9144A">
        <w:rPr>
          <w:rFonts w:ascii="Calibri" w:eastAsia="Calibri" w:hAnsi="Calibri" w:cs="Calibri"/>
        </w:rPr>
        <w:t>jatkuva ongelmatilanteisiin paneutuminen</w:t>
      </w:r>
      <w:r>
        <w:rPr>
          <w:rFonts w:ascii="Calibri" w:eastAsia="Calibri" w:hAnsi="Calibri" w:cs="Calibri"/>
        </w:rPr>
        <w:t xml:space="preserve"> ja saatavilla oleminen kouluilla ja oppilaitoksissa</w:t>
      </w:r>
    </w:p>
    <w:p w14:paraId="698FF890" w14:textId="77777777" w:rsidR="0034633A" w:rsidRDefault="0034633A" w:rsidP="0034633A">
      <w:pPr>
        <w:pStyle w:val="Luettelokappale"/>
        <w:numPr>
          <w:ilvl w:val="0"/>
          <w:numId w:val="18"/>
        </w:numPr>
        <w:rPr>
          <w:rFonts w:eastAsiaTheme="minorEastAsia"/>
        </w:rPr>
      </w:pPr>
      <w:r w:rsidRPr="73C9144A">
        <w:rPr>
          <w:rFonts w:ascii="Calibri" w:eastAsia="Calibri" w:hAnsi="Calibri" w:cs="Calibri"/>
        </w:rPr>
        <w:t>turvattomuuden tunteen lisääntyminen työtehtävissä</w:t>
      </w:r>
    </w:p>
    <w:p w14:paraId="533FA22D" w14:textId="77777777" w:rsidR="0034633A" w:rsidRPr="00713DCB" w:rsidRDefault="0034633A" w:rsidP="0034633A">
      <w:pPr>
        <w:pStyle w:val="Luettelokappale"/>
        <w:numPr>
          <w:ilvl w:val="0"/>
          <w:numId w:val="18"/>
        </w:numPr>
        <w:rPr>
          <w:rFonts w:eastAsiaTheme="minorEastAsia"/>
        </w:rPr>
      </w:pPr>
      <w:r w:rsidRPr="73C9144A">
        <w:rPr>
          <w:rFonts w:ascii="Calibri" w:eastAsia="Calibri" w:hAnsi="Calibri" w:cs="Calibri"/>
        </w:rPr>
        <w:t>tehtävän hoitamiseen liittyvät lakisääteiset määräajat</w:t>
      </w:r>
    </w:p>
    <w:p w14:paraId="4B3D6779" w14:textId="77777777" w:rsidR="0034633A" w:rsidRDefault="0034633A" w:rsidP="0034633A">
      <w:pPr>
        <w:pStyle w:val="Luettelokappale"/>
        <w:numPr>
          <w:ilvl w:val="0"/>
          <w:numId w:val="18"/>
        </w:numPr>
        <w:rPr>
          <w:rFonts w:eastAsiaTheme="minorEastAsia"/>
        </w:rPr>
      </w:pPr>
      <w:r w:rsidRPr="73C9144A">
        <w:rPr>
          <w:rFonts w:ascii="Calibri" w:eastAsia="Calibri" w:hAnsi="Calibri" w:cs="Calibri"/>
        </w:rPr>
        <w:t>työn rajaaminen ja priorisointi</w:t>
      </w:r>
    </w:p>
    <w:p w14:paraId="3A981F54" w14:textId="77777777" w:rsidR="0034633A" w:rsidRDefault="0034633A" w:rsidP="0071266C">
      <w:pPr>
        <w:spacing w:before="60" w:after="60" w:line="240" w:lineRule="auto"/>
        <w:rPr>
          <w:noProof/>
        </w:rPr>
      </w:pPr>
    </w:p>
    <w:sectPr w:rsidR="0034633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0B2E"/>
    <w:multiLevelType w:val="hybridMultilevel"/>
    <w:tmpl w:val="F550B6E8"/>
    <w:lvl w:ilvl="0" w:tplc="821E5B1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i/>
        <w:color w:val="000000" w:themeColor="text1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6E7F"/>
    <w:multiLevelType w:val="hybridMultilevel"/>
    <w:tmpl w:val="91F25F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5FB8"/>
    <w:multiLevelType w:val="hybridMultilevel"/>
    <w:tmpl w:val="94C85CE0"/>
    <w:lvl w:ilvl="0" w:tplc="929E2D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A54EA8"/>
    <w:multiLevelType w:val="hybridMultilevel"/>
    <w:tmpl w:val="B4A6F3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820FC"/>
    <w:multiLevelType w:val="hybridMultilevel"/>
    <w:tmpl w:val="32DC81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855CB"/>
    <w:multiLevelType w:val="hybridMultilevel"/>
    <w:tmpl w:val="47FC0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EB8B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32592"/>
    <w:multiLevelType w:val="hybridMultilevel"/>
    <w:tmpl w:val="19E60624"/>
    <w:lvl w:ilvl="0" w:tplc="EFAE8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E67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E7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02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D0ED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F0E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A0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6A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6C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3598A"/>
    <w:multiLevelType w:val="hybridMultilevel"/>
    <w:tmpl w:val="B71EAC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76F5C"/>
    <w:multiLevelType w:val="hybridMultilevel"/>
    <w:tmpl w:val="C99E2754"/>
    <w:lvl w:ilvl="0" w:tplc="3E746FF0">
      <w:start w:val="1"/>
      <w:numFmt w:val="decimal"/>
      <w:lvlText w:val="%1."/>
      <w:lvlJc w:val="left"/>
      <w:pPr>
        <w:ind w:left="720" w:hanging="360"/>
      </w:pPr>
    </w:lvl>
    <w:lvl w:ilvl="1" w:tplc="E40C671E">
      <w:start w:val="1"/>
      <w:numFmt w:val="lowerLetter"/>
      <w:lvlText w:val="%2."/>
      <w:lvlJc w:val="left"/>
      <w:pPr>
        <w:ind w:left="1440" w:hanging="360"/>
      </w:pPr>
    </w:lvl>
    <w:lvl w:ilvl="2" w:tplc="6CACA0D8">
      <w:start w:val="1"/>
      <w:numFmt w:val="lowerRoman"/>
      <w:lvlText w:val="%3."/>
      <w:lvlJc w:val="right"/>
      <w:pPr>
        <w:ind w:left="2160" w:hanging="180"/>
      </w:pPr>
    </w:lvl>
    <w:lvl w:ilvl="3" w:tplc="F5BAA5B6">
      <w:start w:val="1"/>
      <w:numFmt w:val="decimal"/>
      <w:lvlText w:val="%4."/>
      <w:lvlJc w:val="left"/>
      <w:pPr>
        <w:ind w:left="2880" w:hanging="360"/>
      </w:pPr>
    </w:lvl>
    <w:lvl w:ilvl="4" w:tplc="ADFAC1F8">
      <w:start w:val="1"/>
      <w:numFmt w:val="lowerLetter"/>
      <w:lvlText w:val="%5."/>
      <w:lvlJc w:val="left"/>
      <w:pPr>
        <w:ind w:left="3600" w:hanging="360"/>
      </w:pPr>
    </w:lvl>
    <w:lvl w:ilvl="5" w:tplc="EF4020A0">
      <w:start w:val="1"/>
      <w:numFmt w:val="lowerRoman"/>
      <w:lvlText w:val="%6."/>
      <w:lvlJc w:val="right"/>
      <w:pPr>
        <w:ind w:left="4320" w:hanging="180"/>
      </w:pPr>
    </w:lvl>
    <w:lvl w:ilvl="6" w:tplc="03C04972">
      <w:start w:val="1"/>
      <w:numFmt w:val="decimal"/>
      <w:lvlText w:val="%7."/>
      <w:lvlJc w:val="left"/>
      <w:pPr>
        <w:ind w:left="5040" w:hanging="360"/>
      </w:pPr>
    </w:lvl>
    <w:lvl w:ilvl="7" w:tplc="190EA572">
      <w:start w:val="1"/>
      <w:numFmt w:val="lowerLetter"/>
      <w:lvlText w:val="%8."/>
      <w:lvlJc w:val="left"/>
      <w:pPr>
        <w:ind w:left="5760" w:hanging="360"/>
      </w:pPr>
    </w:lvl>
    <w:lvl w:ilvl="8" w:tplc="B8A641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81655"/>
    <w:multiLevelType w:val="hybridMultilevel"/>
    <w:tmpl w:val="A0628044"/>
    <w:lvl w:ilvl="0" w:tplc="6CDCC6F8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1F7AE7"/>
    <w:multiLevelType w:val="hybridMultilevel"/>
    <w:tmpl w:val="621685FE"/>
    <w:lvl w:ilvl="0" w:tplc="FD569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A9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369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184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24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2CE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0F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49F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EE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B56C6"/>
    <w:multiLevelType w:val="hybridMultilevel"/>
    <w:tmpl w:val="EAB0E3D8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8121A"/>
    <w:multiLevelType w:val="hybridMultilevel"/>
    <w:tmpl w:val="53AC433A"/>
    <w:lvl w:ilvl="0" w:tplc="709A1E3A">
      <w:numFmt w:val="bullet"/>
      <w:lvlText w:val="-"/>
      <w:lvlJc w:val="left"/>
      <w:pPr>
        <w:ind w:left="3104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B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D850F38"/>
    <w:multiLevelType w:val="hybridMultilevel"/>
    <w:tmpl w:val="11CC32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E144A"/>
    <w:multiLevelType w:val="hybridMultilevel"/>
    <w:tmpl w:val="2862BFE0"/>
    <w:lvl w:ilvl="0" w:tplc="6A1E7C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060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9EE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6C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2A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987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21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A8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6F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602D7"/>
    <w:multiLevelType w:val="hybridMultilevel"/>
    <w:tmpl w:val="326E29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A4FC5"/>
    <w:multiLevelType w:val="multilevel"/>
    <w:tmpl w:val="1AB281B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A295C0F"/>
    <w:multiLevelType w:val="hybridMultilevel"/>
    <w:tmpl w:val="F6B8BAAC"/>
    <w:lvl w:ilvl="0" w:tplc="0AF22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22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EC7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E6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8B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E8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4F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CC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4EC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7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15"/>
  </w:num>
  <w:num w:numId="10">
    <w:abstractNumId w:val="13"/>
  </w:num>
  <w:num w:numId="11">
    <w:abstractNumId w:val="3"/>
  </w:num>
  <w:num w:numId="12">
    <w:abstractNumId w:val="7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6"/>
  </w:num>
  <w:num w:numId="17">
    <w:abstractNumId w:val="2"/>
  </w:num>
  <w:num w:numId="1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13"/>
    <w:rsid w:val="000D0ABC"/>
    <w:rsid w:val="0010575F"/>
    <w:rsid w:val="001E4E49"/>
    <w:rsid w:val="002639D8"/>
    <w:rsid w:val="00341478"/>
    <w:rsid w:val="0034633A"/>
    <w:rsid w:val="004A3F58"/>
    <w:rsid w:val="004E3825"/>
    <w:rsid w:val="00507513"/>
    <w:rsid w:val="0053277B"/>
    <w:rsid w:val="00594BD7"/>
    <w:rsid w:val="0060608F"/>
    <w:rsid w:val="00623298"/>
    <w:rsid w:val="00666835"/>
    <w:rsid w:val="00696785"/>
    <w:rsid w:val="0071266C"/>
    <w:rsid w:val="0076033C"/>
    <w:rsid w:val="007A764B"/>
    <w:rsid w:val="007B0831"/>
    <w:rsid w:val="007B2796"/>
    <w:rsid w:val="00900FB3"/>
    <w:rsid w:val="009029B4"/>
    <w:rsid w:val="00937C7F"/>
    <w:rsid w:val="00944B7D"/>
    <w:rsid w:val="00A00743"/>
    <w:rsid w:val="00AD2C97"/>
    <w:rsid w:val="00B57D27"/>
    <w:rsid w:val="00B664BB"/>
    <w:rsid w:val="00BA43E1"/>
    <w:rsid w:val="00BC2785"/>
    <w:rsid w:val="00DB108D"/>
    <w:rsid w:val="00FF3867"/>
    <w:rsid w:val="01DE77B3"/>
    <w:rsid w:val="04241BEA"/>
    <w:rsid w:val="049A2C7D"/>
    <w:rsid w:val="04C4AB2F"/>
    <w:rsid w:val="0559E074"/>
    <w:rsid w:val="0635FCDE"/>
    <w:rsid w:val="0769D055"/>
    <w:rsid w:val="0A4A8B8C"/>
    <w:rsid w:val="0A805C2F"/>
    <w:rsid w:val="0B33ECB3"/>
    <w:rsid w:val="0CAFB43E"/>
    <w:rsid w:val="0D0A3D42"/>
    <w:rsid w:val="0D2390FA"/>
    <w:rsid w:val="0D7692D2"/>
    <w:rsid w:val="0D9B89AB"/>
    <w:rsid w:val="0E6B8D75"/>
    <w:rsid w:val="0FEB7FBB"/>
    <w:rsid w:val="11A32E37"/>
    <w:rsid w:val="1207FA38"/>
    <w:rsid w:val="122E4D8D"/>
    <w:rsid w:val="14A19DC6"/>
    <w:rsid w:val="15CBD55A"/>
    <w:rsid w:val="163D6E27"/>
    <w:rsid w:val="17D46938"/>
    <w:rsid w:val="198E3746"/>
    <w:rsid w:val="1A5E5C00"/>
    <w:rsid w:val="1BF0469D"/>
    <w:rsid w:val="1C24AB13"/>
    <w:rsid w:val="1C48330B"/>
    <w:rsid w:val="1C732224"/>
    <w:rsid w:val="1CE24D0D"/>
    <w:rsid w:val="1DAEB419"/>
    <w:rsid w:val="1E6DC2D9"/>
    <w:rsid w:val="1EA501C3"/>
    <w:rsid w:val="1FA6CF40"/>
    <w:rsid w:val="200A8061"/>
    <w:rsid w:val="20321C55"/>
    <w:rsid w:val="20E30871"/>
    <w:rsid w:val="210DC75A"/>
    <w:rsid w:val="2176753B"/>
    <w:rsid w:val="220170FB"/>
    <w:rsid w:val="22A35846"/>
    <w:rsid w:val="254CB42F"/>
    <w:rsid w:val="25CB8D59"/>
    <w:rsid w:val="26F7035B"/>
    <w:rsid w:val="28C58D3A"/>
    <w:rsid w:val="29E7DC8D"/>
    <w:rsid w:val="2A356CC5"/>
    <w:rsid w:val="2B15C83D"/>
    <w:rsid w:val="2BB896FB"/>
    <w:rsid w:val="2C3ACEDD"/>
    <w:rsid w:val="2EB1CC93"/>
    <w:rsid w:val="2EDA6E18"/>
    <w:rsid w:val="30B776C2"/>
    <w:rsid w:val="339A3DC4"/>
    <w:rsid w:val="33BB52AC"/>
    <w:rsid w:val="346CA0A4"/>
    <w:rsid w:val="35C1A84D"/>
    <w:rsid w:val="37BFEF38"/>
    <w:rsid w:val="3B7E5D6B"/>
    <w:rsid w:val="3C17C174"/>
    <w:rsid w:val="3C217007"/>
    <w:rsid w:val="3C93605B"/>
    <w:rsid w:val="3CD6F503"/>
    <w:rsid w:val="3F6F2EC8"/>
    <w:rsid w:val="3F9D2E1E"/>
    <w:rsid w:val="418EA401"/>
    <w:rsid w:val="451B4ADC"/>
    <w:rsid w:val="476261A1"/>
    <w:rsid w:val="481776A6"/>
    <w:rsid w:val="496202D7"/>
    <w:rsid w:val="4A651D93"/>
    <w:rsid w:val="4A9A0263"/>
    <w:rsid w:val="4B07109E"/>
    <w:rsid w:val="4BD0A990"/>
    <w:rsid w:val="4C35D2C4"/>
    <w:rsid w:val="4E31DE6A"/>
    <w:rsid w:val="4F1FEF1C"/>
    <w:rsid w:val="4FCDAECB"/>
    <w:rsid w:val="506816F2"/>
    <w:rsid w:val="509A889C"/>
    <w:rsid w:val="5182A789"/>
    <w:rsid w:val="5248FF32"/>
    <w:rsid w:val="52578FDE"/>
    <w:rsid w:val="52C53E0E"/>
    <w:rsid w:val="53054F8D"/>
    <w:rsid w:val="539FB7B4"/>
    <w:rsid w:val="53EE2EC5"/>
    <w:rsid w:val="5440E4A9"/>
    <w:rsid w:val="547E058C"/>
    <w:rsid w:val="54896138"/>
    <w:rsid w:val="54A11FEE"/>
    <w:rsid w:val="54EECDB1"/>
    <w:rsid w:val="558894A5"/>
    <w:rsid w:val="56204A38"/>
    <w:rsid w:val="563CF04F"/>
    <w:rsid w:val="56B74FA0"/>
    <w:rsid w:val="571F46C2"/>
    <w:rsid w:val="5854E10E"/>
    <w:rsid w:val="589D373E"/>
    <w:rsid w:val="5A0EF938"/>
    <w:rsid w:val="5C2B6958"/>
    <w:rsid w:val="5E3AEFAC"/>
    <w:rsid w:val="5EA93928"/>
    <w:rsid w:val="5FFF6192"/>
    <w:rsid w:val="610FEDE7"/>
    <w:rsid w:val="6172906E"/>
    <w:rsid w:val="61FA0247"/>
    <w:rsid w:val="63206D30"/>
    <w:rsid w:val="63F60DED"/>
    <w:rsid w:val="64A37DCE"/>
    <w:rsid w:val="65AEDF99"/>
    <w:rsid w:val="670D9E0C"/>
    <w:rsid w:val="67C1365D"/>
    <w:rsid w:val="6901D76F"/>
    <w:rsid w:val="6A2A54CA"/>
    <w:rsid w:val="6B004A57"/>
    <w:rsid w:val="6C1751FA"/>
    <w:rsid w:val="6DF9E08F"/>
    <w:rsid w:val="70C83B8E"/>
    <w:rsid w:val="716EF91C"/>
    <w:rsid w:val="73C9144A"/>
    <w:rsid w:val="73E099FD"/>
    <w:rsid w:val="7468F8FD"/>
    <w:rsid w:val="757C6A5E"/>
    <w:rsid w:val="786E2CBE"/>
    <w:rsid w:val="7B15DB62"/>
    <w:rsid w:val="7B7AA763"/>
    <w:rsid w:val="7BC6AC6D"/>
    <w:rsid w:val="7BE9957F"/>
    <w:rsid w:val="7C415164"/>
    <w:rsid w:val="7EB24825"/>
    <w:rsid w:val="7FF1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C4E9"/>
  <w15:chartTrackingRefBased/>
  <w15:docId w15:val="{AD8BE27A-EEE2-4993-9526-8DA76AFC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075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075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AD2C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07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5075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0751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507513"/>
    <w:rPr>
      <w:rFonts w:eastAsiaTheme="minorEastAsia"/>
      <w:color w:val="5A5A5A" w:themeColor="text1" w:themeTint="A5"/>
      <w:spacing w:val="15"/>
    </w:rPr>
  </w:style>
  <w:style w:type="paragraph" w:styleId="Luettelokappale">
    <w:name w:val="List Paragraph"/>
    <w:basedOn w:val="Normaali"/>
    <w:uiPriority w:val="34"/>
    <w:qFormat/>
    <w:rsid w:val="00507513"/>
    <w:pPr>
      <w:ind w:left="720"/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AD2C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D2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3Char">
    <w:name w:val="Otsikko 3 Char"/>
    <w:basedOn w:val="Kappaleenoletusfontti"/>
    <w:link w:val="Otsikko3"/>
    <w:uiPriority w:val="9"/>
    <w:rsid w:val="00AD2C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ki">
    <w:name w:val="Hyperlink"/>
    <w:rsid w:val="00BC2785"/>
    <w:rPr>
      <w:color w:val="0000FF"/>
      <w:u w:val="single"/>
    </w:rPr>
  </w:style>
  <w:style w:type="paragraph" w:customStyle="1" w:styleId="sdsasiateksti">
    <w:name w:val="säädös_asiateksti"/>
    <w:basedOn w:val="Normaali"/>
    <w:rsid w:val="00BA43E1"/>
    <w:pPr>
      <w:spacing w:after="0" w:line="240" w:lineRule="auto"/>
    </w:pPr>
    <w:rPr>
      <w:rFonts w:ascii="Arial" w:eastAsia="Times New Roman" w:hAnsi="Arial" w:cs="Times New Roman"/>
      <w:szCs w:val="20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71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71266C"/>
  </w:style>
  <w:style w:type="character" w:customStyle="1" w:styleId="eop">
    <w:name w:val="eop"/>
    <w:basedOn w:val="Kappaleenoletusfontti"/>
    <w:rsid w:val="0071266C"/>
  </w:style>
  <w:style w:type="paragraph" w:customStyle="1" w:styleId="paragraph">
    <w:name w:val="paragraph"/>
    <w:basedOn w:val="Normaali"/>
    <w:uiPriority w:val="99"/>
    <w:rsid w:val="0059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spellingerror">
    <w:name w:val="spellingerror"/>
    <w:basedOn w:val="Kappaleenoletusfontti"/>
    <w:rsid w:val="00594BD7"/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639D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639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F8D2D896BD92D4984546FC3CF02C01B" ma:contentTypeVersion="2" ma:contentTypeDescription="Luo uusi asiakirja." ma:contentTypeScope="" ma:versionID="ce57dded5d7eca3ea62bdc78a2369968">
  <xsd:schema xmlns:xsd="http://www.w3.org/2001/XMLSchema" xmlns:xs="http://www.w3.org/2001/XMLSchema" xmlns:p="http://schemas.microsoft.com/office/2006/metadata/properties" xmlns:ns2="1e6eb781-9433-4eae-850c-305722d29362" targetNamespace="http://schemas.microsoft.com/office/2006/metadata/properties" ma:root="true" ma:fieldsID="17727baf62dd0a0b6fe970f299970e6d" ns2:_="">
    <xsd:import namespace="1e6eb781-9433-4eae-850c-305722d29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eb781-9433-4eae-850c-305722d29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CA4440-38A5-406B-B1D7-EAD6300C490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1e6eb781-9433-4eae-850c-305722d29362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8008441-5A7A-4B47-BAD7-88E1793A9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4DFBD-EFF5-4D7C-880C-961D01E79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eb781-9433-4eae-850c-305722d29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6894</Characters>
  <Application>Microsoft Office Word</Application>
  <DocSecurity>0</DocSecurity>
  <Lines>57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Kangaspunta Heli</dc:creator>
  <cp:keywords/>
  <dc:description/>
  <cp:lastModifiedBy>Kangaspunta Heli</cp:lastModifiedBy>
  <cp:revision>2</cp:revision>
  <dcterms:created xsi:type="dcterms:W3CDTF">2022-05-27T05:58:00Z</dcterms:created>
  <dcterms:modified xsi:type="dcterms:W3CDTF">2022-05-27T05:58:00Z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0x010100BF8D2D896BD92D4984546FC3CF02C01B</vt:lpwstr>
  </property>
</Properties>
</file>